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D27746E"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BA1872">
        <w:rPr>
          <w:bCs/>
          <w:noProof w:val="0"/>
          <w:sz w:val="24"/>
          <w:szCs w:val="24"/>
        </w:rPr>
        <w:t>R1-19</w:t>
      </w:r>
      <w:r w:rsidR="00893395">
        <w:rPr>
          <w:bCs/>
          <w:noProof w:val="0"/>
          <w:sz w:val="24"/>
          <w:szCs w:val="24"/>
        </w:rPr>
        <w:t>02431</w:t>
      </w:r>
    </w:p>
    <w:p w14:paraId="30E02940" w14:textId="4680A578" w:rsidR="00CA26CE" w:rsidRDefault="00B65452" w:rsidP="00CA26CE">
      <w:pPr>
        <w:pStyle w:val="Header"/>
        <w:rPr>
          <w:bCs/>
          <w:noProof w:val="0"/>
          <w:sz w:val="24"/>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p>
    <w:p w14:paraId="2CFE1919" w14:textId="77777777" w:rsidR="00850D96" w:rsidRPr="00850D96" w:rsidRDefault="00850D96" w:rsidP="00CA26CE">
      <w:pPr>
        <w:pStyle w:val="Header"/>
        <w:rPr>
          <w:bCs/>
          <w:noProof w:val="0"/>
          <w:sz w:val="24"/>
          <w:lang w:val="en-GB" w:eastAsia="ja-JP"/>
        </w:rPr>
      </w:pPr>
    </w:p>
    <w:p w14:paraId="30E02941" w14:textId="101AEB0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707EC8">
        <w:rPr>
          <w:rFonts w:cs="Arial"/>
          <w:b/>
          <w:bCs/>
          <w:sz w:val="24"/>
          <w:szCs w:val="24"/>
        </w:rPr>
        <w:t>7</w:t>
      </w:r>
      <w:r w:rsidR="0052773A" w:rsidRPr="00707EC8">
        <w:rPr>
          <w:rFonts w:cs="Arial"/>
          <w:b/>
          <w:bCs/>
          <w:sz w:val="24"/>
          <w:szCs w:val="24"/>
        </w:rPr>
        <w:t>.</w:t>
      </w:r>
      <w:r w:rsidR="00BA1872" w:rsidRPr="00707EC8">
        <w:rPr>
          <w:rFonts w:cs="Arial"/>
          <w:b/>
          <w:bCs/>
          <w:sz w:val="24"/>
          <w:szCs w:val="24"/>
        </w:rPr>
        <w:t>2</w:t>
      </w:r>
      <w:r w:rsidR="007820D0" w:rsidRPr="00707EC8">
        <w:rPr>
          <w:rFonts w:cs="Arial"/>
          <w:b/>
          <w:bCs/>
          <w:sz w:val="24"/>
          <w:szCs w:val="24"/>
        </w:rPr>
        <w:t>.</w:t>
      </w:r>
      <w:r w:rsidR="00893395" w:rsidRPr="00707EC8">
        <w:rPr>
          <w:rFonts w:cs="Arial"/>
          <w:b/>
          <w:bCs/>
          <w:sz w:val="24"/>
          <w:szCs w:val="24"/>
        </w:rPr>
        <w:t>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3B7CB3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7B3201">
        <w:rPr>
          <w:rFonts w:ascii="Arial" w:hAnsi="Arial" w:cs="Arial"/>
          <w:b/>
          <w:bCs/>
          <w:sz w:val="24"/>
        </w:rPr>
        <w:t xml:space="preserve">SSB TX/RX for IAB </w:t>
      </w:r>
      <w:r w:rsidR="00D95F68">
        <w:rPr>
          <w:rFonts w:ascii="Arial" w:hAnsi="Arial" w:cs="Arial"/>
          <w:b/>
          <w:bCs/>
          <w:sz w:val="24"/>
        </w:rPr>
        <w:t xml:space="preserve">stage </w:t>
      </w:r>
      <w:r w:rsidR="007B3201">
        <w:rPr>
          <w:rFonts w:ascii="Arial" w:hAnsi="Arial" w:cs="Arial"/>
          <w:b/>
          <w:bCs/>
          <w:sz w:val="24"/>
        </w:rPr>
        <w:t xml:space="preserve">2 discovery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CD2168B" w14:textId="6C4FD16C" w:rsidR="00E17701" w:rsidRDefault="00E17701" w:rsidP="00B66054">
      <w:pPr>
        <w:jc w:val="both"/>
        <w:rPr>
          <w:lang w:val="en-US"/>
        </w:rPr>
      </w:pPr>
      <w:bookmarkStart w:id="0" w:name="_Hlk510705081"/>
      <w:r>
        <w:rPr>
          <w:lang w:val="en-US"/>
        </w:rPr>
        <w:t xml:space="preserve">During the study item phase of IAB, it was agreed [1] that Stage 2 discovery and measurements, taking place after </w:t>
      </w:r>
      <w:r w:rsidR="00B938B4">
        <w:rPr>
          <w:lang w:val="en-US"/>
        </w:rPr>
        <w:t xml:space="preserve">an IAB </w:t>
      </w:r>
      <w:r>
        <w:rPr>
          <w:lang w:val="en-US"/>
        </w:rPr>
        <w:t xml:space="preserve">node has accessed the network and has been activated for IAB operation, can be based on SSB (Solution 1) or CSI-RS (Solution 2) detection. The SSB-based solutions were divided further to categories 1-A as utilizing SSBs transmitted for UEs and 1-B as relying on IAB specific SSBs orthogonal to SSBs transmitted for UEs. </w:t>
      </w:r>
    </w:p>
    <w:p w14:paraId="507E9655" w14:textId="77777777" w:rsidR="007B3201" w:rsidRDefault="00E17701" w:rsidP="00B66054">
      <w:pPr>
        <w:jc w:val="both"/>
        <w:rPr>
          <w:lang w:val="en-US"/>
        </w:rPr>
      </w:pPr>
      <w:r>
        <w:rPr>
          <w:lang w:val="en-US"/>
        </w:rPr>
        <w:t xml:space="preserve">Solution 2 can be realized with the existing signaling. IAB DUs are configured for CSI-RS transmission and IAB MTs for CSI-RS measurements.   </w:t>
      </w:r>
    </w:p>
    <w:p w14:paraId="3CEABEF0" w14:textId="7F514869" w:rsidR="00E17701" w:rsidRDefault="007B3201" w:rsidP="00B66054">
      <w:pPr>
        <w:jc w:val="both"/>
        <w:rPr>
          <w:lang w:val="en-US"/>
        </w:rPr>
      </w:pPr>
      <w:r>
        <w:rPr>
          <w:lang w:val="en-US"/>
        </w:rPr>
        <w:t xml:space="preserve">TX of SSBs for Solution 1-A is a network configuration issue with existing signaling. As blanking of SSBs transmitted for UEs is not possible, mutual discovery in presence of half-duplex constraint is possible only by configuring time orthogonal SSB transmissions for nodes that might benefit each other’s discovery. Configuration </w:t>
      </w:r>
      <w:r w:rsidR="00200E42">
        <w:rPr>
          <w:lang w:val="en-US"/>
        </w:rPr>
        <w:t>for SSB reception would need similar signaling as with Solution 1-B.</w:t>
      </w:r>
      <w:r>
        <w:rPr>
          <w:lang w:val="en-US"/>
        </w:rPr>
        <w:t xml:space="preserve">  </w:t>
      </w:r>
    </w:p>
    <w:p w14:paraId="14ABD934" w14:textId="7D64F30F" w:rsidR="00E17701" w:rsidRPr="00BE09D2" w:rsidRDefault="00E17701" w:rsidP="00B66054">
      <w:pPr>
        <w:jc w:val="both"/>
        <w:rPr>
          <w:lang w:val="en-US"/>
        </w:rPr>
      </w:pPr>
      <w:r>
        <w:rPr>
          <w:lang w:val="en-US"/>
        </w:rPr>
        <w:t xml:space="preserve">Solution 1-B obviously needs </w:t>
      </w:r>
      <w:r w:rsidRPr="00BE09D2">
        <w:rPr>
          <w:lang w:val="en-US"/>
        </w:rPr>
        <w:t>new s</w:t>
      </w:r>
      <w:bookmarkStart w:id="1" w:name="_GoBack"/>
      <w:bookmarkEnd w:id="1"/>
      <w:r w:rsidRPr="00BE09D2">
        <w:rPr>
          <w:lang w:val="en-US"/>
        </w:rPr>
        <w:t xml:space="preserve">pecification </w:t>
      </w:r>
      <w:r w:rsidR="00F04E47">
        <w:rPr>
          <w:lang w:val="en-US"/>
        </w:rPr>
        <w:t xml:space="preserve">also for SSB TX </w:t>
      </w:r>
      <w:r w:rsidRPr="00BE09D2">
        <w:rPr>
          <w:lang w:val="en-US"/>
        </w:rPr>
        <w:t>and the correspondin</w:t>
      </w:r>
      <w:r>
        <w:rPr>
          <w:lang w:val="en-US"/>
        </w:rPr>
        <w:t>g objective of IAB WID</w:t>
      </w:r>
      <w:r w:rsidRPr="00BE09D2">
        <w:rPr>
          <w:lang w:val="en-US"/>
        </w:rPr>
        <w:t xml:space="preserve"> [2] is  </w:t>
      </w:r>
    </w:p>
    <w:p w14:paraId="1FB85577" w14:textId="77777777" w:rsidR="00E17701" w:rsidRDefault="00E17701" w:rsidP="00B66054">
      <w:pPr>
        <w:jc w:val="both"/>
        <w:rPr>
          <w:i/>
          <w:lang w:val="en-US"/>
        </w:rPr>
      </w:pPr>
      <w:r w:rsidRPr="00BE09D2">
        <w:rPr>
          <w:i/>
          <w:lang w:val="en-US"/>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DB38B32" w14:textId="77777777" w:rsidR="00E17701" w:rsidRDefault="00E17701" w:rsidP="00B66054">
      <w:pPr>
        <w:jc w:val="both"/>
      </w:pPr>
      <w:r>
        <w:rPr>
          <w:lang w:val="en-US"/>
        </w:rPr>
        <w:t xml:space="preserve">For muting of SSBs </w:t>
      </w:r>
      <w:r>
        <w:t xml:space="preserve">in Solution 1-B it was agreed for [1] that </w:t>
      </w:r>
    </w:p>
    <w:p w14:paraId="6BEFFC9D" w14:textId="4DF9D94E" w:rsidR="00E17701" w:rsidRPr="003110A9" w:rsidRDefault="00E17701" w:rsidP="00B66054">
      <w:pPr>
        <w:pStyle w:val="ListParagraph"/>
        <w:numPr>
          <w:ilvl w:val="0"/>
          <w:numId w:val="15"/>
        </w:numPr>
        <w:spacing w:after="240"/>
        <w:ind w:left="714" w:hanging="357"/>
        <w:jc w:val="both"/>
        <w:rPr>
          <w:sz w:val="20"/>
          <w:szCs w:val="20"/>
          <w:lang w:val="en-US"/>
        </w:rPr>
      </w:pPr>
      <w:r w:rsidRPr="003110A9">
        <w:rPr>
          <w:sz w:val="20"/>
          <w:szCs w:val="20"/>
          <w:lang w:val="en-GB"/>
        </w:rPr>
        <w:t>F</w:t>
      </w:r>
      <w:r w:rsidRPr="003110A9">
        <w:rPr>
          <w:sz w:val="20"/>
          <w:szCs w:val="20"/>
          <w:lang w:val="en-US"/>
        </w:rPr>
        <w:t xml:space="preserve">or SA frequency layer, the SSBs for inter-IAB cell search in stage 2 are </w:t>
      </w:r>
      <w:r w:rsidR="00B938B4">
        <w:rPr>
          <w:sz w:val="20"/>
          <w:szCs w:val="20"/>
          <w:lang w:val="en-US"/>
        </w:rPr>
        <w:t xml:space="preserve">not </w:t>
      </w:r>
      <w:r w:rsidRPr="003110A9">
        <w:rPr>
          <w:sz w:val="20"/>
          <w:szCs w:val="20"/>
          <w:lang w:val="en-US"/>
        </w:rPr>
        <w:t xml:space="preserve">on the currently defined sync raster. </w:t>
      </w:r>
    </w:p>
    <w:p w14:paraId="73B63841" w14:textId="77777777" w:rsidR="00B66054" w:rsidRDefault="00E17701" w:rsidP="00B66054">
      <w:pPr>
        <w:pStyle w:val="B2"/>
        <w:numPr>
          <w:ilvl w:val="0"/>
          <w:numId w:val="15"/>
        </w:numPr>
        <w:spacing w:after="240"/>
        <w:ind w:left="714" w:hanging="357"/>
        <w:jc w:val="both"/>
      </w:pPr>
      <w:r w:rsidRPr="00B66054">
        <w:rPr>
          <w:lang w:val="en-US"/>
        </w:rPr>
        <w:t>F</w:t>
      </w:r>
      <w:r w:rsidRPr="00F207B8">
        <w:t xml:space="preserve">or </w:t>
      </w:r>
      <w:r w:rsidR="00705768" w:rsidRPr="00F207B8">
        <w:t>an</w:t>
      </w:r>
      <w:r w:rsidRPr="00F207B8">
        <w:t xml:space="preserve"> NSA frequency layer</w:t>
      </w:r>
      <w:r>
        <w:t>,</w:t>
      </w:r>
      <w:r w:rsidRPr="00F207B8">
        <w:t xml:space="preserve"> the SSBs are transmitted outside of the SMTC configured for access UEs.</w:t>
      </w:r>
    </w:p>
    <w:p w14:paraId="53B59EB7" w14:textId="2A074386" w:rsidR="00E17701" w:rsidRDefault="00E17701" w:rsidP="00B66054">
      <w:pPr>
        <w:pStyle w:val="B2"/>
        <w:numPr>
          <w:ilvl w:val="0"/>
          <w:numId w:val="15"/>
        </w:numPr>
        <w:spacing w:after="240"/>
        <w:ind w:left="714" w:hanging="357"/>
        <w:jc w:val="both"/>
      </w:pPr>
      <w:r w:rsidRPr="00B66054">
        <w:rPr>
          <w:lang w:val="en-US"/>
        </w:rPr>
        <w:t>An IAB node should not mute its own SSB transmissions targeting UE cell search and measurement when doing inter-IAB cell search in stage 2.</w:t>
      </w:r>
    </w:p>
    <w:p w14:paraId="7996C63E" w14:textId="77777777" w:rsidR="00E17701" w:rsidRDefault="00E17701" w:rsidP="00B66054">
      <w:pPr>
        <w:jc w:val="both"/>
        <w:rPr>
          <w:lang w:val="en-US"/>
        </w:rPr>
      </w:pPr>
      <w:r>
        <w:rPr>
          <w:lang w:val="en-US"/>
        </w:rPr>
        <w:t xml:space="preserve">As a node mutes SSBs to receive other node’s SSBs, SSBs that may be muted should not overlap in time with SSBs transmitted for UEs, which was also noted in [1]. (This note was needed mainly for SA as this is directly implied by the second bullet above for NSA). Furthermore, as a clarification it was noted that </w:t>
      </w:r>
    </w:p>
    <w:p w14:paraId="40B3816D" w14:textId="70967101" w:rsidR="00E17701" w:rsidRPr="00B769A2" w:rsidRDefault="00E17701" w:rsidP="00B66054">
      <w:pPr>
        <w:pStyle w:val="ListParagraph"/>
        <w:numPr>
          <w:ilvl w:val="0"/>
          <w:numId w:val="16"/>
        </w:numPr>
        <w:jc w:val="both"/>
        <w:rPr>
          <w:sz w:val="20"/>
          <w:szCs w:val="20"/>
          <w:lang w:val="en-US"/>
        </w:rPr>
      </w:pPr>
      <w:r w:rsidRPr="007B3201">
        <w:rPr>
          <w:sz w:val="20"/>
          <w:szCs w:val="20"/>
          <w:lang w:val="en-US"/>
        </w:rPr>
        <w:t>on SA frequency layer SSBs transmitted on the currently defined sync raster follow the currently defined periodicity for initial access.</w:t>
      </w:r>
    </w:p>
    <w:p w14:paraId="29722F7D" w14:textId="77777777" w:rsidR="00B769A2" w:rsidRDefault="00B769A2" w:rsidP="00B66054">
      <w:pPr>
        <w:jc w:val="both"/>
        <w:rPr>
          <w:lang w:val="en-US"/>
        </w:rPr>
      </w:pPr>
    </w:p>
    <w:p w14:paraId="37AA5AE6" w14:textId="567A35E3" w:rsidR="003110A9" w:rsidRDefault="003110A9" w:rsidP="00B66054">
      <w:pPr>
        <w:jc w:val="both"/>
        <w:rPr>
          <w:lang w:val="en-US"/>
        </w:rPr>
      </w:pPr>
      <w:r>
        <w:rPr>
          <w:lang w:val="en-US"/>
        </w:rPr>
        <w:t>In the RAN WG1 ad-hoc</w:t>
      </w:r>
      <w:r w:rsidR="00F04E47">
        <w:rPr>
          <w:lang w:val="en-US"/>
        </w:rPr>
        <w:t xml:space="preserve"> meeting 1901, it was</w:t>
      </w:r>
      <w:r>
        <w:rPr>
          <w:lang w:val="en-US"/>
        </w:rPr>
        <w:t xml:space="preserve"> agreed that  </w:t>
      </w:r>
    </w:p>
    <w:p w14:paraId="7E97FF7D" w14:textId="77777777" w:rsidR="003110A9" w:rsidRPr="00707EC8" w:rsidRDefault="003110A9" w:rsidP="00B66054">
      <w:pPr>
        <w:numPr>
          <w:ilvl w:val="0"/>
          <w:numId w:val="17"/>
        </w:numPr>
        <w:overflowPunct/>
        <w:autoSpaceDE/>
        <w:autoSpaceDN/>
        <w:adjustRightInd/>
        <w:spacing w:after="0"/>
        <w:jc w:val="both"/>
        <w:textAlignment w:val="auto"/>
        <w:rPr>
          <w:i/>
        </w:rPr>
      </w:pPr>
      <w:r w:rsidRPr="00707EC8">
        <w:rPr>
          <w:i/>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28314EF4" w14:textId="77777777" w:rsidR="003110A9" w:rsidRPr="00707EC8" w:rsidRDefault="003110A9" w:rsidP="00B66054">
      <w:pPr>
        <w:numPr>
          <w:ilvl w:val="0"/>
          <w:numId w:val="17"/>
        </w:numPr>
        <w:overflowPunct/>
        <w:autoSpaceDE/>
        <w:autoSpaceDN/>
        <w:adjustRightInd/>
        <w:spacing w:after="0"/>
        <w:jc w:val="both"/>
        <w:textAlignment w:val="auto"/>
        <w:rPr>
          <w:i/>
        </w:rPr>
      </w:pPr>
      <w:r w:rsidRPr="00707EC8">
        <w:rPr>
          <w:i/>
        </w:rPr>
        <w:t>An IAB node is provided with configuration of SSB transmission and reception information for IAB inter-node measurements.</w:t>
      </w:r>
    </w:p>
    <w:p w14:paraId="06AEB9E4" w14:textId="77777777" w:rsidR="003110A9" w:rsidRPr="00707EC8" w:rsidRDefault="003110A9" w:rsidP="00B66054">
      <w:pPr>
        <w:numPr>
          <w:ilvl w:val="1"/>
          <w:numId w:val="17"/>
        </w:numPr>
        <w:overflowPunct/>
        <w:autoSpaceDE/>
        <w:autoSpaceDN/>
        <w:adjustRightInd/>
        <w:spacing w:after="0"/>
        <w:jc w:val="both"/>
        <w:textAlignment w:val="auto"/>
        <w:rPr>
          <w:i/>
          <w:lang w:eastAsia="x-none"/>
        </w:rPr>
      </w:pPr>
      <w:r w:rsidRPr="00707EC8">
        <w:rPr>
          <w:i/>
        </w:rPr>
        <w:t xml:space="preserve">FFS details </w:t>
      </w:r>
    </w:p>
    <w:p w14:paraId="6D959A19" w14:textId="77777777" w:rsidR="00893395" w:rsidRDefault="00893395" w:rsidP="00B66054">
      <w:pPr>
        <w:rPr>
          <w:lang w:val="en-US"/>
        </w:rPr>
      </w:pPr>
    </w:p>
    <w:p w14:paraId="37C4943B" w14:textId="3225C478" w:rsidR="00212950" w:rsidRPr="00DB0EBE" w:rsidRDefault="00E17701" w:rsidP="00B66054">
      <w:pPr>
        <w:rPr>
          <w:lang w:val="en-US"/>
        </w:rPr>
      </w:pPr>
      <w:r>
        <w:rPr>
          <w:lang w:val="en-US"/>
        </w:rPr>
        <w:t>In the following we discuss aspects of Solution 1-B</w:t>
      </w:r>
      <w:r w:rsidR="00DB0EBE">
        <w:rPr>
          <w:lang w:val="en-US"/>
        </w:rPr>
        <w:t>.</w:t>
      </w:r>
    </w:p>
    <w:p w14:paraId="71230483" w14:textId="4E92F1B0" w:rsidR="00305297" w:rsidRDefault="007820D0" w:rsidP="00A23DCA">
      <w:pPr>
        <w:pStyle w:val="Heading1"/>
      </w:pPr>
      <w:r>
        <w:lastRenderedPageBreak/>
        <w:t>Discussion</w:t>
      </w:r>
    </w:p>
    <w:bookmarkEnd w:id="0"/>
    <w:p w14:paraId="50FBDA4B" w14:textId="77777777" w:rsidR="00916220" w:rsidRDefault="00916220" w:rsidP="00916220">
      <w:pPr>
        <w:pStyle w:val="Heading2"/>
        <w:rPr>
          <w:lang w:val="en-US"/>
        </w:rPr>
      </w:pPr>
      <w:r>
        <w:rPr>
          <w:lang w:val="en-US"/>
        </w:rPr>
        <w:t xml:space="preserve">Half-frame based SSB resource allocation </w:t>
      </w:r>
    </w:p>
    <w:p w14:paraId="6DC4AC29" w14:textId="274C5987" w:rsidR="00454B4B" w:rsidRDefault="00454B4B" w:rsidP="00707EC8">
      <w:pPr>
        <w:jc w:val="both"/>
        <w:rPr>
          <w:lang w:val="en-US"/>
        </w:rPr>
      </w:pPr>
      <w:r>
        <w:rPr>
          <w:lang w:val="en-US"/>
        </w:rPr>
        <w:t xml:space="preserve">In Rel-15, an SSB set is transmitted within a half-frame. It is not expected that the number of SSB-beams needed for IAB nodes would be larger than for normal nodes, and in this respect the existing system is </w:t>
      </w:r>
      <w:r w:rsidR="00705768">
        <w:rPr>
          <w:lang w:val="en-US"/>
        </w:rPr>
        <w:t>enough</w:t>
      </w:r>
      <w:r>
        <w:rPr>
          <w:lang w:val="en-US"/>
        </w:rPr>
        <w:t xml:space="preserve">. </w:t>
      </w:r>
      <w:r w:rsidR="003D09AF">
        <w:rPr>
          <w:lang w:val="en-US"/>
        </w:rPr>
        <w:t xml:space="preserve">Spreading transmission of </w:t>
      </w:r>
      <w:r w:rsidR="00705768">
        <w:rPr>
          <w:lang w:val="en-US"/>
        </w:rPr>
        <w:t>an</w:t>
      </w:r>
      <w:r w:rsidR="003D09AF">
        <w:rPr>
          <w:lang w:val="en-US"/>
        </w:rPr>
        <w:t xml:space="preserve"> </w:t>
      </w:r>
      <w:r>
        <w:rPr>
          <w:lang w:val="en-US"/>
        </w:rPr>
        <w:t xml:space="preserve">SSB </w:t>
      </w:r>
      <w:r w:rsidR="003D09AF">
        <w:rPr>
          <w:lang w:val="en-US"/>
        </w:rPr>
        <w:t>set over multiple half-frames would reduce t</w:t>
      </w:r>
      <w:r>
        <w:rPr>
          <w:lang w:val="en-US"/>
        </w:rPr>
        <w:t>he SSB overhead in a half-frame, which would be more important for IAB nodes than for regular nodes because m</w:t>
      </w:r>
      <w:r w:rsidR="002E5CA6">
        <w:rPr>
          <w:lang w:val="en-US"/>
        </w:rPr>
        <w:t>ore link directions (BH</w:t>
      </w:r>
      <w:r>
        <w:rPr>
          <w:lang w:val="en-US"/>
        </w:rPr>
        <w:t xml:space="preserve"> </w:t>
      </w:r>
      <w:r w:rsidR="002E5CA6">
        <w:rPr>
          <w:lang w:val="en-US"/>
        </w:rPr>
        <w:t>UL and</w:t>
      </w:r>
      <w:r>
        <w:rPr>
          <w:lang w:val="en-US"/>
        </w:rPr>
        <w:t xml:space="preserve"> DL) need to be supported with IAB nodes. However, IAB nodes need to transmit SSB sets within half-frames for access UEs more frequently than for IAB </w:t>
      </w:r>
      <w:r w:rsidR="00893395">
        <w:rPr>
          <w:lang w:val="en-US"/>
        </w:rPr>
        <w:t xml:space="preserve">Stage 2 </w:t>
      </w:r>
      <w:r>
        <w:rPr>
          <w:lang w:val="en-US"/>
        </w:rPr>
        <w:t>discovery and measurements. Therefore, the benefit of extending SSB set TX over multiple half-frames would be limited.</w:t>
      </w:r>
    </w:p>
    <w:p w14:paraId="606E640B" w14:textId="20D485FD" w:rsidR="00454B4B" w:rsidRPr="00707EC8" w:rsidRDefault="00454B4B" w:rsidP="00707EC8">
      <w:pPr>
        <w:jc w:val="both"/>
        <w:rPr>
          <w:i/>
          <w:lang w:val="en-US"/>
        </w:rPr>
      </w:pPr>
      <w:r w:rsidRPr="00707EC8">
        <w:rPr>
          <w:b/>
          <w:i/>
          <w:lang w:val="en-US"/>
        </w:rPr>
        <w:t>Proposal 1:</w:t>
      </w:r>
      <w:r>
        <w:rPr>
          <w:lang w:val="en-US"/>
        </w:rPr>
        <w:t xml:space="preserve"> </w:t>
      </w:r>
      <w:r w:rsidRPr="00707EC8">
        <w:rPr>
          <w:i/>
          <w:lang w:val="en-US"/>
        </w:rPr>
        <w:t>An SSB set for Stage 2 discovery is confined wit</w:t>
      </w:r>
      <w:r w:rsidR="002E5CA6" w:rsidRPr="00707EC8">
        <w:rPr>
          <w:i/>
          <w:lang w:val="en-US"/>
        </w:rPr>
        <w:t>h</w:t>
      </w:r>
      <w:r w:rsidRPr="00707EC8">
        <w:rPr>
          <w:i/>
          <w:lang w:val="en-US"/>
        </w:rPr>
        <w:t xml:space="preserve">in </w:t>
      </w:r>
      <w:r w:rsidR="002E5CA6" w:rsidRPr="00707EC8">
        <w:rPr>
          <w:i/>
          <w:lang w:val="en-US"/>
        </w:rPr>
        <w:t xml:space="preserve">a </w:t>
      </w:r>
      <w:r w:rsidRPr="00707EC8">
        <w:rPr>
          <w:i/>
          <w:lang w:val="en-US"/>
        </w:rPr>
        <w:t>hal</w:t>
      </w:r>
      <w:r w:rsidR="002E5CA6" w:rsidRPr="00707EC8">
        <w:rPr>
          <w:i/>
          <w:lang w:val="en-US"/>
        </w:rPr>
        <w:t>f</w:t>
      </w:r>
      <w:r w:rsidRPr="00707EC8">
        <w:rPr>
          <w:i/>
          <w:lang w:val="en-US"/>
        </w:rPr>
        <w:t xml:space="preserve">-frame using Rel-15 </w:t>
      </w:r>
      <w:r w:rsidR="003C3CE5" w:rsidRPr="00707EC8">
        <w:rPr>
          <w:i/>
          <w:lang w:val="en-US"/>
        </w:rPr>
        <w:t xml:space="preserve">SSB </w:t>
      </w:r>
      <w:r w:rsidRPr="00707EC8">
        <w:rPr>
          <w:i/>
          <w:lang w:val="en-US"/>
        </w:rPr>
        <w:t>starting symbol configuration.</w:t>
      </w:r>
    </w:p>
    <w:p w14:paraId="1D6DDDEA" w14:textId="371352E1" w:rsidR="002E5CA6" w:rsidRDefault="00B769A2" w:rsidP="00707EC8">
      <w:pPr>
        <w:jc w:val="both"/>
        <w:rPr>
          <w:lang w:val="en-US"/>
        </w:rPr>
      </w:pPr>
      <w:r>
        <w:rPr>
          <w:lang w:val="en-US"/>
        </w:rPr>
        <w:t>If proposal 1 is acceptable, the simplest way is that there is</w:t>
      </w:r>
      <w:r w:rsidR="002E5CA6">
        <w:rPr>
          <w:lang w:val="en-US"/>
        </w:rPr>
        <w:t xml:space="preserve"> a configuration that is common for all IAB nodes for indicating which half-frames are </w:t>
      </w:r>
      <w:r w:rsidR="003C3CE5">
        <w:rPr>
          <w:lang w:val="en-US"/>
        </w:rPr>
        <w:t xml:space="preserve">generally </w:t>
      </w:r>
      <w:r w:rsidR="002E5CA6">
        <w:rPr>
          <w:lang w:val="en-US"/>
        </w:rPr>
        <w:t>used for Stage 2 SSB TX/RX. There is no reason to have a complex configuration of such half-</w:t>
      </w:r>
      <w:r w:rsidR="00705768">
        <w:rPr>
          <w:lang w:val="en-US"/>
        </w:rPr>
        <w:t>frames,</w:t>
      </w:r>
      <w:r w:rsidR="002E5CA6">
        <w:rPr>
          <w:lang w:val="en-US"/>
        </w:rPr>
        <w:t xml:space="preserve"> but they could be indicated simply by a period and an offset</w:t>
      </w:r>
      <w:r>
        <w:rPr>
          <w:lang w:val="en-US"/>
        </w:rPr>
        <w:t>. Other</w:t>
      </w:r>
      <w:r w:rsidR="002E5CA6">
        <w:rPr>
          <w:lang w:val="en-US"/>
        </w:rPr>
        <w:t xml:space="preserve"> common parameter</w:t>
      </w:r>
      <w:r w:rsidR="00101EE7">
        <w:rPr>
          <w:lang w:val="en-US"/>
        </w:rPr>
        <w:t>s</w:t>
      </w:r>
      <w:r w:rsidR="002E5CA6">
        <w:rPr>
          <w:lang w:val="en-US"/>
        </w:rPr>
        <w:t xml:space="preserve"> would be the number </w:t>
      </w:r>
      <w:r w:rsidR="00AB7D27" w:rsidRPr="00AB7D27">
        <w:rPr>
          <w:i/>
          <w:lang w:val="en-US"/>
        </w:rPr>
        <w:t>n</w:t>
      </w:r>
      <w:r w:rsidR="00AB7D27">
        <w:rPr>
          <w:lang w:val="en-US"/>
        </w:rPr>
        <w:t xml:space="preserve"> </w:t>
      </w:r>
      <w:r w:rsidR="002E5CA6">
        <w:rPr>
          <w:lang w:val="en-US"/>
        </w:rPr>
        <w:t>of TX/RX half-frames in SSB TX/RX pattern i.e. the periodicity of SSB TX</w:t>
      </w:r>
      <w:r w:rsidR="00101EE7">
        <w:rPr>
          <w:lang w:val="en-US"/>
        </w:rPr>
        <w:t xml:space="preserve"> and the starting offset of a pattern.</w:t>
      </w:r>
      <w:r w:rsidR="002E5CA6">
        <w:rPr>
          <w:lang w:val="en-US"/>
        </w:rPr>
        <w:t xml:space="preserve"> </w:t>
      </w:r>
      <w:r>
        <w:rPr>
          <w:lang w:val="en-US"/>
        </w:rPr>
        <w:t>Besides the gen</w:t>
      </w:r>
      <w:r w:rsidR="00895337">
        <w:rPr>
          <w:lang w:val="en-US"/>
        </w:rPr>
        <w:t>e</w:t>
      </w:r>
      <w:r>
        <w:rPr>
          <w:lang w:val="en-US"/>
        </w:rPr>
        <w:t>ral parameters, node specific configurations would tell which of the generally defined SSB TX/RX opportunities are used by a node. This kind of configuring</w:t>
      </w:r>
      <w:r w:rsidR="002E5CA6">
        <w:rPr>
          <w:lang w:val="en-US"/>
        </w:rPr>
        <w:t xml:space="preserve"> is depicted in Figure 1 where the upper part shows the general TX/RX half-frame configuration and the lower part a n</w:t>
      </w:r>
      <w:r>
        <w:rPr>
          <w:lang w:val="en-US"/>
        </w:rPr>
        <w:t>ode specific configuration that, as an example, consists of two half-frames with SSB TX and two half-frames with SSB RX. We believe that this way of configuring is flexible enough and propose</w:t>
      </w:r>
      <w:r w:rsidR="00FF7B5B">
        <w:rPr>
          <w:lang w:val="en-US"/>
        </w:rPr>
        <w:t>,</w:t>
      </w:r>
    </w:p>
    <w:p w14:paraId="4DDD3783" w14:textId="0B483A7E" w:rsidR="00B769A2" w:rsidRPr="00101EE7" w:rsidRDefault="00B769A2" w:rsidP="00707EC8">
      <w:pPr>
        <w:jc w:val="both"/>
        <w:rPr>
          <w:lang w:val="en-US"/>
        </w:rPr>
      </w:pPr>
      <w:r w:rsidRPr="00FF7B5B">
        <w:rPr>
          <w:b/>
          <w:i/>
          <w:lang w:val="en-US"/>
        </w:rPr>
        <w:t>Proposal 2:</w:t>
      </w:r>
      <w:r w:rsidR="00101EE7" w:rsidRPr="00101EE7">
        <w:rPr>
          <w:b/>
          <w:i/>
          <w:lang w:val="en-US"/>
        </w:rPr>
        <w:t xml:space="preserve"> </w:t>
      </w:r>
      <w:r w:rsidR="00101EE7" w:rsidRPr="00101EE7">
        <w:rPr>
          <w:i/>
          <w:lang w:val="en-US"/>
        </w:rPr>
        <w:t xml:space="preserve">Configuration common for all nodes tells which periodically appearing half-frames are used for Stage 2 SSB TX and RX and what the periodicity of SSB TX </w:t>
      </w:r>
      <w:r w:rsidR="005555C6">
        <w:rPr>
          <w:i/>
          <w:lang w:val="en-US"/>
        </w:rPr>
        <w:t xml:space="preserve">is </w:t>
      </w:r>
      <w:r w:rsidR="00101EE7" w:rsidRPr="00101EE7">
        <w:rPr>
          <w:i/>
          <w:lang w:val="en-US"/>
        </w:rPr>
        <w:t>i.e. the length of TX/RX patterns. Node specific configuration tells which of the TX/RX opportunities within a pattern are used by the node for TX and which can be used for RX.</w:t>
      </w:r>
    </w:p>
    <w:p w14:paraId="25C165EB" w14:textId="77777777" w:rsidR="00B769A2" w:rsidRDefault="00B769A2" w:rsidP="00916220">
      <w:pPr>
        <w:rPr>
          <w:lang w:val="en-US"/>
        </w:rPr>
      </w:pPr>
    </w:p>
    <w:p w14:paraId="3EB15D0D" w14:textId="1EC7C1E5" w:rsidR="00916220" w:rsidRDefault="00C62660" w:rsidP="00B66054">
      <w:pPr>
        <w:jc w:val="center"/>
        <w:rPr>
          <w:lang w:val="en-US"/>
        </w:rPr>
      </w:pPr>
      <w:r>
        <w:rPr>
          <w:noProof/>
          <w:lang w:val="en-US"/>
        </w:rPr>
        <w:drawing>
          <wp:inline distT="0" distB="0" distL="0" distR="0" wp14:anchorId="358B9A2C" wp14:editId="13A0B862">
            <wp:extent cx="5088376" cy="1738198"/>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7371" cy="1744687"/>
                    </a:xfrm>
                    <a:prstGeom prst="rect">
                      <a:avLst/>
                    </a:prstGeom>
                    <a:noFill/>
                  </pic:spPr>
                </pic:pic>
              </a:graphicData>
            </a:graphic>
          </wp:inline>
        </w:drawing>
      </w:r>
    </w:p>
    <w:p w14:paraId="254454CA" w14:textId="440AEACB" w:rsidR="002E5CA6" w:rsidRDefault="002E5CA6" w:rsidP="002E5CA6">
      <w:pPr>
        <w:jc w:val="center"/>
        <w:rPr>
          <w:b/>
          <w:lang w:val="en-US"/>
        </w:rPr>
      </w:pPr>
      <w:r w:rsidRPr="002E5CA6">
        <w:rPr>
          <w:b/>
          <w:lang w:val="en-US"/>
        </w:rPr>
        <w:t>Figure 1:</w:t>
      </w:r>
      <w:r>
        <w:rPr>
          <w:b/>
          <w:lang w:val="en-US"/>
        </w:rPr>
        <w:t xml:space="preserve"> Half-frame based SSB resource allocation</w:t>
      </w:r>
      <w:r w:rsidR="00E27FA5">
        <w:rPr>
          <w:b/>
          <w:lang w:val="en-US"/>
        </w:rPr>
        <w:t xml:space="preserve"> for Stage 2 discovery</w:t>
      </w:r>
      <w:r>
        <w:rPr>
          <w:b/>
          <w:lang w:val="en-US"/>
        </w:rPr>
        <w:t>.</w:t>
      </w:r>
    </w:p>
    <w:p w14:paraId="4B5A1B91" w14:textId="37511EED" w:rsidR="00101EE7" w:rsidRPr="00101EE7" w:rsidRDefault="00B66054" w:rsidP="00707EC8">
      <w:pPr>
        <w:jc w:val="both"/>
        <w:rPr>
          <w:lang w:val="en-US"/>
        </w:rPr>
      </w:pPr>
      <w:r>
        <w:rPr>
          <w:lang w:val="en-US"/>
        </w:rPr>
        <w:t>Different</w:t>
      </w:r>
      <w:r w:rsidR="00101EE7">
        <w:rPr>
          <w:lang w:val="en-US"/>
        </w:rPr>
        <w:t xml:space="preserve"> </w:t>
      </w:r>
      <w:r w:rsidR="00101EE7" w:rsidRPr="00101EE7">
        <w:rPr>
          <w:lang w:val="en-US"/>
        </w:rPr>
        <w:t>a</w:t>
      </w:r>
      <w:r w:rsidR="000916EC" w:rsidRPr="00101EE7">
        <w:rPr>
          <w:lang w:val="en-US"/>
        </w:rPr>
        <w:t xml:space="preserve">lternatives </w:t>
      </w:r>
      <w:r w:rsidR="00101EE7" w:rsidRPr="00101EE7">
        <w:rPr>
          <w:lang w:val="en-US"/>
        </w:rPr>
        <w:t xml:space="preserve">may be considered </w:t>
      </w:r>
      <w:r w:rsidR="000916EC" w:rsidRPr="00101EE7">
        <w:rPr>
          <w:lang w:val="en-US"/>
        </w:rPr>
        <w:t>for t</w:t>
      </w:r>
      <w:r w:rsidR="00101EE7" w:rsidRPr="00101EE7">
        <w:rPr>
          <w:lang w:val="en-US"/>
        </w:rPr>
        <w:t>he node specific configurations</w:t>
      </w:r>
      <w:r w:rsidR="00BA27F1">
        <w:rPr>
          <w:lang w:val="en-US"/>
        </w:rPr>
        <w:t xml:space="preserve"> and here we list some examples</w:t>
      </w:r>
      <w:r w:rsidR="00101EE7">
        <w:rPr>
          <w:lang w:val="en-US"/>
        </w:rPr>
        <w:t>:</w:t>
      </w:r>
    </w:p>
    <w:p w14:paraId="3F9301D4" w14:textId="2ADBC6F9" w:rsidR="0059575C" w:rsidRPr="00101EE7" w:rsidRDefault="000916EC" w:rsidP="00B66054">
      <w:pPr>
        <w:pStyle w:val="ListParagraph"/>
        <w:numPr>
          <w:ilvl w:val="0"/>
          <w:numId w:val="21"/>
        </w:numPr>
        <w:jc w:val="both"/>
        <w:rPr>
          <w:sz w:val="20"/>
          <w:szCs w:val="20"/>
          <w:lang w:val="en-US"/>
        </w:rPr>
      </w:pPr>
      <w:r w:rsidRPr="00101EE7">
        <w:rPr>
          <w:sz w:val="20"/>
          <w:szCs w:val="20"/>
          <w:lang w:val="en-US"/>
        </w:rPr>
        <w:t xml:space="preserve">The used TX and RX opportunities </w:t>
      </w:r>
      <w:r w:rsidR="00B769A2" w:rsidRPr="00101EE7">
        <w:rPr>
          <w:sz w:val="20"/>
          <w:szCs w:val="20"/>
          <w:lang w:val="en-US"/>
        </w:rPr>
        <w:t xml:space="preserve">are </w:t>
      </w:r>
      <w:r w:rsidR="00101EE7">
        <w:rPr>
          <w:sz w:val="20"/>
          <w:szCs w:val="20"/>
          <w:lang w:val="en-US"/>
        </w:rPr>
        <w:t>indicated separately for each half-frame in a</w:t>
      </w:r>
      <w:r w:rsidR="00D666F9">
        <w:rPr>
          <w:sz w:val="20"/>
          <w:szCs w:val="20"/>
          <w:lang w:val="en-US"/>
        </w:rPr>
        <w:t>n</w:t>
      </w:r>
      <w:r w:rsidR="00101EE7">
        <w:rPr>
          <w:sz w:val="20"/>
          <w:szCs w:val="20"/>
          <w:lang w:val="en-US"/>
        </w:rPr>
        <w:t xml:space="preserve"> SSB period of </w:t>
      </w:r>
      <w:r w:rsidR="00101EE7" w:rsidRPr="00010882">
        <w:rPr>
          <w:i/>
          <w:sz w:val="20"/>
          <w:szCs w:val="20"/>
          <w:lang w:val="en-US"/>
        </w:rPr>
        <w:t>n</w:t>
      </w:r>
      <w:r w:rsidR="00B66054">
        <w:rPr>
          <w:sz w:val="20"/>
          <w:szCs w:val="20"/>
          <w:lang w:val="en-US"/>
        </w:rPr>
        <w:t>. This mean</w:t>
      </w:r>
      <w:r w:rsidR="0094712E">
        <w:rPr>
          <w:sz w:val="20"/>
          <w:szCs w:val="20"/>
          <w:lang w:val="en-US"/>
        </w:rPr>
        <w:t>s</w:t>
      </w:r>
      <w:r w:rsidR="00101EE7">
        <w:rPr>
          <w:sz w:val="20"/>
          <w:szCs w:val="20"/>
          <w:lang w:val="en-US"/>
        </w:rPr>
        <w:t xml:space="preserve"> that two bitmaps of </w:t>
      </w:r>
      <w:r w:rsidR="00101EE7" w:rsidRPr="00AB7D27">
        <w:rPr>
          <w:i/>
          <w:sz w:val="20"/>
          <w:szCs w:val="20"/>
          <w:lang w:val="en-US"/>
        </w:rPr>
        <w:t>n*</w:t>
      </w:r>
      <w:r w:rsidR="00272D1B">
        <w:rPr>
          <w:i/>
          <w:sz w:val="20"/>
          <w:szCs w:val="20"/>
          <w:lang w:val="en-US"/>
        </w:rPr>
        <w:t>p</w:t>
      </w:r>
      <w:r w:rsidR="00101EE7">
        <w:rPr>
          <w:sz w:val="20"/>
          <w:szCs w:val="20"/>
          <w:lang w:val="en-US"/>
        </w:rPr>
        <w:t xml:space="preserve"> bits are needed (</w:t>
      </w:r>
      <w:r w:rsidR="00AB7D27" w:rsidRPr="005555C6">
        <w:rPr>
          <w:i/>
          <w:sz w:val="20"/>
          <w:szCs w:val="20"/>
          <w:lang w:val="en-US"/>
        </w:rPr>
        <w:t>n</w:t>
      </w:r>
      <w:r w:rsidR="00AB7D27">
        <w:rPr>
          <w:sz w:val="20"/>
          <w:szCs w:val="20"/>
          <w:lang w:val="en-US"/>
        </w:rPr>
        <w:t xml:space="preserve"> is the periodicity in SSB TX/RX half-frames; </w:t>
      </w:r>
      <w:r w:rsidR="00272D1B">
        <w:rPr>
          <w:i/>
          <w:sz w:val="20"/>
          <w:szCs w:val="20"/>
          <w:lang w:val="en-US"/>
        </w:rPr>
        <w:t>p</w:t>
      </w:r>
      <w:r w:rsidR="00AB7D27">
        <w:rPr>
          <w:sz w:val="20"/>
          <w:szCs w:val="20"/>
          <w:lang w:val="en-US"/>
        </w:rPr>
        <w:t xml:space="preserve"> is </w:t>
      </w:r>
      <w:r w:rsidR="00101EE7">
        <w:rPr>
          <w:sz w:val="20"/>
          <w:szCs w:val="20"/>
          <w:lang w:val="en-US"/>
        </w:rPr>
        <w:t>the number of SSB opportunities in a half-frame</w:t>
      </w:r>
      <w:r w:rsidR="00AB7D27">
        <w:rPr>
          <w:sz w:val="20"/>
          <w:szCs w:val="20"/>
          <w:lang w:val="en-US"/>
        </w:rPr>
        <w:t>;</w:t>
      </w:r>
      <w:r w:rsidR="00101EE7">
        <w:rPr>
          <w:sz w:val="20"/>
          <w:szCs w:val="20"/>
          <w:lang w:val="en-US"/>
        </w:rPr>
        <w:t xml:space="preserve"> </w:t>
      </w:r>
      <w:r w:rsidR="00272D1B">
        <w:rPr>
          <w:i/>
          <w:sz w:val="20"/>
          <w:szCs w:val="20"/>
          <w:lang w:val="en-US"/>
        </w:rPr>
        <w:t>p</w:t>
      </w:r>
      <w:r w:rsidR="00101EE7">
        <w:rPr>
          <w:sz w:val="20"/>
          <w:szCs w:val="20"/>
          <w:lang w:val="en-US"/>
        </w:rPr>
        <w:t>=64 in case of 120kHz SCS).</w:t>
      </w:r>
      <w:r w:rsidR="00103528">
        <w:rPr>
          <w:sz w:val="20"/>
          <w:szCs w:val="20"/>
          <w:lang w:val="en-US"/>
        </w:rPr>
        <w:t xml:space="preserve"> This would allow fully flexible configuration of RX and TX if the maximum number of opportunities per half-frame is not needed for transmitting an SSB set. For instance, if </w:t>
      </w:r>
      <w:r w:rsidR="00103528" w:rsidRPr="00F508AD">
        <w:rPr>
          <w:i/>
          <w:sz w:val="20"/>
          <w:szCs w:val="20"/>
          <w:lang w:val="en-US"/>
        </w:rPr>
        <w:t>p</w:t>
      </w:r>
      <w:r w:rsidR="00103528">
        <w:rPr>
          <w:sz w:val="20"/>
          <w:szCs w:val="20"/>
          <w:lang w:val="en-US"/>
        </w:rPr>
        <w:t xml:space="preserve"> = 64, but a node would have only 16 beams, it could be configured to transmit in some 16 opportunities in one half-frame and in some other 16 opportunities in another half-frame. And the RX opportunities could be similarly configured according to allocation of TX opportunities of the other nodes in the neighborhood. This would allow maximizing the number of patterns for mutual discovery with half-duplex operation.</w:t>
      </w:r>
    </w:p>
    <w:p w14:paraId="5E9AE87A" w14:textId="05213A9E" w:rsidR="00101EE7" w:rsidRPr="00A768A5" w:rsidRDefault="000916EC" w:rsidP="00B66054">
      <w:pPr>
        <w:pStyle w:val="ListParagraph"/>
        <w:numPr>
          <w:ilvl w:val="0"/>
          <w:numId w:val="21"/>
        </w:numPr>
        <w:jc w:val="both"/>
        <w:rPr>
          <w:sz w:val="20"/>
          <w:szCs w:val="20"/>
          <w:lang w:val="en-US"/>
        </w:rPr>
      </w:pPr>
      <w:r w:rsidRPr="00101EE7">
        <w:rPr>
          <w:sz w:val="20"/>
          <w:szCs w:val="20"/>
          <w:lang w:val="en-US"/>
        </w:rPr>
        <w:t xml:space="preserve">Bitmap of </w:t>
      </w:r>
      <w:r w:rsidRPr="00AB7D27">
        <w:rPr>
          <w:i/>
          <w:sz w:val="20"/>
          <w:szCs w:val="20"/>
          <w:lang w:val="en-US"/>
        </w:rPr>
        <w:t>n</w:t>
      </w:r>
      <w:r w:rsidRPr="00101EE7">
        <w:rPr>
          <w:sz w:val="20"/>
          <w:szCs w:val="20"/>
          <w:lang w:val="en-US"/>
        </w:rPr>
        <w:t xml:space="preserve"> </w:t>
      </w:r>
      <w:r w:rsidR="00101EE7">
        <w:rPr>
          <w:sz w:val="20"/>
          <w:szCs w:val="20"/>
          <w:lang w:val="en-US"/>
        </w:rPr>
        <w:t>bits indicates</w:t>
      </w:r>
      <w:r w:rsidRPr="00101EE7">
        <w:rPr>
          <w:sz w:val="20"/>
          <w:szCs w:val="20"/>
          <w:lang w:val="en-US"/>
        </w:rPr>
        <w:t xml:space="preserve"> the half-frames with TX and a sin</w:t>
      </w:r>
      <w:r w:rsidR="00101EE7">
        <w:rPr>
          <w:sz w:val="20"/>
          <w:szCs w:val="20"/>
          <w:lang w:val="en-US"/>
        </w:rPr>
        <w:t>gle bitmap of 64 bits indicates</w:t>
      </w:r>
      <w:r w:rsidRPr="00101EE7">
        <w:rPr>
          <w:sz w:val="20"/>
          <w:szCs w:val="20"/>
          <w:lang w:val="en-US"/>
        </w:rPr>
        <w:t xml:space="preserve"> the used TX opp</w:t>
      </w:r>
      <w:r w:rsidR="00101EE7">
        <w:rPr>
          <w:sz w:val="20"/>
          <w:szCs w:val="20"/>
          <w:lang w:val="en-US"/>
        </w:rPr>
        <w:t xml:space="preserve">ortunities within a half-frame </w:t>
      </w:r>
      <w:r w:rsidRPr="00101EE7">
        <w:rPr>
          <w:sz w:val="20"/>
          <w:szCs w:val="20"/>
          <w:lang w:val="en-US"/>
        </w:rPr>
        <w:t xml:space="preserve">(same opportunities used in every </w:t>
      </w:r>
      <w:r w:rsidR="00101EE7">
        <w:rPr>
          <w:sz w:val="20"/>
          <w:szCs w:val="20"/>
          <w:lang w:val="en-US"/>
        </w:rPr>
        <w:t xml:space="preserve">half-frame configured for TX). </w:t>
      </w:r>
      <w:r w:rsidRPr="00101EE7">
        <w:rPr>
          <w:sz w:val="20"/>
          <w:szCs w:val="20"/>
          <w:lang w:val="en-US"/>
        </w:rPr>
        <w:t xml:space="preserve">Bitmap of </w:t>
      </w:r>
      <w:r w:rsidRPr="005555C6">
        <w:rPr>
          <w:i/>
          <w:sz w:val="20"/>
          <w:szCs w:val="20"/>
          <w:lang w:val="en-US"/>
        </w:rPr>
        <w:t>n</w:t>
      </w:r>
      <w:r w:rsidRPr="00101EE7">
        <w:rPr>
          <w:sz w:val="20"/>
          <w:szCs w:val="20"/>
          <w:lang w:val="en-US"/>
        </w:rPr>
        <w:t>*64 bits indicates the used RX opportunities. Justification of differe</w:t>
      </w:r>
      <w:r w:rsidR="00101EE7">
        <w:rPr>
          <w:sz w:val="20"/>
          <w:szCs w:val="20"/>
          <w:lang w:val="en-US"/>
        </w:rPr>
        <w:t>nt way of configuring TX and RX would be that</w:t>
      </w:r>
      <w:r w:rsidRPr="00101EE7">
        <w:rPr>
          <w:sz w:val="20"/>
          <w:szCs w:val="20"/>
          <w:lang w:val="en-US"/>
        </w:rPr>
        <w:t xml:space="preserve"> a node transmits alw</w:t>
      </w:r>
      <w:r w:rsidR="00101EE7">
        <w:rPr>
          <w:sz w:val="20"/>
          <w:szCs w:val="20"/>
          <w:lang w:val="en-US"/>
        </w:rPr>
        <w:t>ays SSBs for the same beams in each half-frame</w:t>
      </w:r>
      <w:r w:rsidR="005555C6">
        <w:rPr>
          <w:sz w:val="20"/>
          <w:szCs w:val="20"/>
          <w:lang w:val="en-US"/>
        </w:rPr>
        <w:t xml:space="preserve"> with </w:t>
      </w:r>
      <w:r w:rsidR="00705768">
        <w:rPr>
          <w:sz w:val="20"/>
          <w:szCs w:val="20"/>
          <w:lang w:val="en-US"/>
        </w:rPr>
        <w:t>TX,</w:t>
      </w:r>
      <w:r w:rsidR="00101EE7">
        <w:rPr>
          <w:sz w:val="20"/>
          <w:szCs w:val="20"/>
          <w:lang w:val="en-US"/>
        </w:rPr>
        <w:t xml:space="preserve"> but </w:t>
      </w:r>
      <w:r w:rsidRPr="00101EE7">
        <w:rPr>
          <w:sz w:val="20"/>
          <w:szCs w:val="20"/>
          <w:lang w:val="en-US"/>
        </w:rPr>
        <w:t>as different nodes</w:t>
      </w:r>
      <w:r w:rsidR="00D666F9">
        <w:rPr>
          <w:sz w:val="20"/>
          <w:szCs w:val="20"/>
          <w:lang w:val="en-US"/>
        </w:rPr>
        <w:t xml:space="preserve"> </w:t>
      </w:r>
      <w:r w:rsidR="00D666F9" w:rsidRPr="00A768A5">
        <w:rPr>
          <w:sz w:val="20"/>
          <w:szCs w:val="20"/>
          <w:lang w:val="en-US"/>
        </w:rPr>
        <w:t>may</w:t>
      </w:r>
      <w:r w:rsidRPr="00A768A5">
        <w:rPr>
          <w:sz w:val="20"/>
          <w:szCs w:val="20"/>
          <w:lang w:val="en-US"/>
        </w:rPr>
        <w:t xml:space="preserve"> transmit in different half-frames the </w:t>
      </w:r>
      <w:r w:rsidR="00101EE7" w:rsidRPr="00A768A5">
        <w:rPr>
          <w:sz w:val="20"/>
          <w:szCs w:val="20"/>
          <w:lang w:val="en-US"/>
        </w:rPr>
        <w:t xml:space="preserve">optimal </w:t>
      </w:r>
      <w:r w:rsidR="00D666F9" w:rsidRPr="00A768A5">
        <w:rPr>
          <w:sz w:val="20"/>
          <w:szCs w:val="20"/>
          <w:lang w:val="en-US"/>
        </w:rPr>
        <w:t>configuration for</w:t>
      </w:r>
      <w:r w:rsidRPr="00A768A5">
        <w:rPr>
          <w:sz w:val="20"/>
          <w:szCs w:val="20"/>
          <w:lang w:val="en-US"/>
        </w:rPr>
        <w:t xml:space="preserve"> </w:t>
      </w:r>
      <w:r w:rsidR="00101EE7" w:rsidRPr="00A768A5">
        <w:rPr>
          <w:sz w:val="20"/>
          <w:szCs w:val="20"/>
          <w:lang w:val="en-US"/>
        </w:rPr>
        <w:t>RX may vary between half-fr</w:t>
      </w:r>
      <w:r w:rsidR="00D666F9" w:rsidRPr="00A768A5">
        <w:rPr>
          <w:sz w:val="20"/>
          <w:szCs w:val="20"/>
          <w:lang w:val="en-US"/>
        </w:rPr>
        <w:t>ames and could be known in the coordinating unit.</w:t>
      </w:r>
    </w:p>
    <w:p w14:paraId="447762CE" w14:textId="036E89D3" w:rsidR="00545926" w:rsidRPr="00A768A5" w:rsidRDefault="000916EC" w:rsidP="00B66054">
      <w:pPr>
        <w:pStyle w:val="ListParagraph"/>
        <w:numPr>
          <w:ilvl w:val="0"/>
          <w:numId w:val="21"/>
        </w:numPr>
        <w:jc w:val="both"/>
        <w:rPr>
          <w:sz w:val="20"/>
          <w:szCs w:val="20"/>
          <w:lang w:val="en-US"/>
        </w:rPr>
      </w:pPr>
      <w:r w:rsidRPr="00A768A5">
        <w:rPr>
          <w:sz w:val="20"/>
          <w:szCs w:val="20"/>
          <w:lang w:val="en-US"/>
        </w:rPr>
        <w:lastRenderedPageBreak/>
        <w:t xml:space="preserve">TX </w:t>
      </w:r>
      <w:r w:rsidR="009861C3" w:rsidRPr="00A768A5">
        <w:rPr>
          <w:sz w:val="20"/>
          <w:szCs w:val="20"/>
          <w:lang w:val="en-US"/>
        </w:rPr>
        <w:t xml:space="preserve">is configured as </w:t>
      </w:r>
      <w:r w:rsidR="00D94BD0" w:rsidRPr="00A768A5">
        <w:rPr>
          <w:sz w:val="20"/>
          <w:szCs w:val="20"/>
          <w:lang w:val="en-US"/>
        </w:rPr>
        <w:t xml:space="preserve">above </w:t>
      </w:r>
      <w:r w:rsidR="009861C3" w:rsidRPr="00A768A5">
        <w:rPr>
          <w:sz w:val="20"/>
          <w:szCs w:val="20"/>
          <w:lang w:val="en-US"/>
        </w:rPr>
        <w:t>in B, and a node does not receive SSBs in half-frames where it transmits SSBs. If there is</w:t>
      </w:r>
      <w:r w:rsidRPr="00A768A5">
        <w:rPr>
          <w:sz w:val="20"/>
          <w:szCs w:val="20"/>
          <w:lang w:val="en-US"/>
        </w:rPr>
        <w:t xml:space="preserve"> TX in </w:t>
      </w:r>
      <w:r w:rsidRPr="00A768A5">
        <w:rPr>
          <w:i/>
          <w:sz w:val="20"/>
          <w:szCs w:val="20"/>
          <w:lang w:val="en-US"/>
        </w:rPr>
        <w:t>k</w:t>
      </w:r>
      <w:r w:rsidRPr="00A768A5">
        <w:rPr>
          <w:sz w:val="20"/>
          <w:szCs w:val="20"/>
          <w:lang w:val="en-US"/>
        </w:rPr>
        <w:t xml:space="preserve"> half-frames, need (</w:t>
      </w:r>
      <w:r w:rsidRPr="00A768A5">
        <w:rPr>
          <w:i/>
          <w:sz w:val="20"/>
          <w:szCs w:val="20"/>
          <w:lang w:val="en-US"/>
        </w:rPr>
        <w:t>n-k</w:t>
      </w:r>
      <w:r w:rsidRPr="00A768A5">
        <w:rPr>
          <w:sz w:val="20"/>
          <w:szCs w:val="20"/>
          <w:lang w:val="en-US"/>
        </w:rPr>
        <w:t>) bitmap</w:t>
      </w:r>
      <w:r w:rsidR="009861C3" w:rsidRPr="00A768A5">
        <w:rPr>
          <w:sz w:val="20"/>
          <w:szCs w:val="20"/>
          <w:lang w:val="en-US"/>
        </w:rPr>
        <w:t xml:space="preserve">s of </w:t>
      </w:r>
      <w:r w:rsidR="00272D1B" w:rsidRPr="00A768A5">
        <w:rPr>
          <w:i/>
          <w:sz w:val="20"/>
          <w:szCs w:val="20"/>
          <w:lang w:val="en-US"/>
        </w:rPr>
        <w:t>p</w:t>
      </w:r>
      <w:r w:rsidR="009861C3" w:rsidRPr="00A768A5">
        <w:rPr>
          <w:sz w:val="20"/>
          <w:szCs w:val="20"/>
          <w:lang w:val="en-US"/>
        </w:rPr>
        <w:t xml:space="preserve"> bits for configuring RX</w:t>
      </w:r>
      <w:r w:rsidR="00BA27F1" w:rsidRPr="00A768A5">
        <w:rPr>
          <w:sz w:val="20"/>
          <w:szCs w:val="20"/>
          <w:lang w:val="en-US"/>
        </w:rPr>
        <w:t xml:space="preserve"> fully flexible or just a bitmap of </w:t>
      </w:r>
      <w:r w:rsidR="00BA27F1" w:rsidRPr="00A768A5">
        <w:rPr>
          <w:i/>
          <w:sz w:val="20"/>
          <w:szCs w:val="20"/>
          <w:lang w:val="en-US"/>
        </w:rPr>
        <w:t>n-k</w:t>
      </w:r>
      <w:r w:rsidR="00BA27F1" w:rsidRPr="00A768A5">
        <w:rPr>
          <w:sz w:val="20"/>
          <w:szCs w:val="20"/>
          <w:lang w:val="en-US"/>
        </w:rPr>
        <w:t xml:space="preserve"> bits for indicating the RX half-frames</w:t>
      </w:r>
      <w:r w:rsidR="00A768A5">
        <w:rPr>
          <w:sz w:val="20"/>
          <w:szCs w:val="20"/>
          <w:lang w:val="en-US"/>
        </w:rPr>
        <w:t xml:space="preserve"> and</w:t>
      </w:r>
      <w:r w:rsidR="00BA27F1" w:rsidRPr="00A768A5">
        <w:rPr>
          <w:sz w:val="20"/>
          <w:szCs w:val="20"/>
          <w:lang w:val="en-US"/>
        </w:rPr>
        <w:t xml:space="preserve"> </w:t>
      </w:r>
      <w:r w:rsidR="00A768A5" w:rsidRPr="00A768A5">
        <w:rPr>
          <w:i/>
          <w:sz w:val="20"/>
          <w:szCs w:val="20"/>
          <w:lang w:val="en-US"/>
        </w:rPr>
        <w:t>p</w:t>
      </w:r>
      <w:r w:rsidR="00A768A5" w:rsidRPr="00A768A5">
        <w:rPr>
          <w:sz w:val="20"/>
          <w:szCs w:val="20"/>
          <w:lang w:val="en-US"/>
        </w:rPr>
        <w:t xml:space="preserve"> bits assuming that used RX</w:t>
      </w:r>
      <w:r w:rsidR="009511EF" w:rsidRPr="00A768A5">
        <w:rPr>
          <w:sz w:val="20"/>
          <w:szCs w:val="20"/>
          <w:lang w:val="en-US"/>
        </w:rPr>
        <w:t xml:space="preserve"> </w:t>
      </w:r>
      <w:r w:rsidR="00BA27F1" w:rsidRPr="00A768A5">
        <w:rPr>
          <w:sz w:val="20"/>
          <w:szCs w:val="20"/>
          <w:lang w:val="en-US"/>
        </w:rPr>
        <w:t>opportunities are the same</w:t>
      </w:r>
      <w:r w:rsidR="00A768A5">
        <w:rPr>
          <w:sz w:val="20"/>
          <w:szCs w:val="20"/>
          <w:lang w:val="en-US"/>
        </w:rPr>
        <w:t xml:space="preserve"> in every RX half-frame.</w:t>
      </w:r>
      <w:r w:rsidR="00313063">
        <w:rPr>
          <w:sz w:val="20"/>
          <w:szCs w:val="20"/>
          <w:lang w:val="en-US"/>
        </w:rPr>
        <w:t xml:space="preserve"> </w:t>
      </w:r>
    </w:p>
    <w:p w14:paraId="1BCFE49D" w14:textId="6999985F" w:rsidR="00386311" w:rsidRPr="00A768A5" w:rsidRDefault="00545926" w:rsidP="00545926">
      <w:pPr>
        <w:pStyle w:val="ListParagraph"/>
        <w:rPr>
          <w:sz w:val="20"/>
          <w:szCs w:val="20"/>
          <w:lang w:val="en-US"/>
        </w:rPr>
      </w:pPr>
      <w:r w:rsidRPr="00A768A5">
        <w:rPr>
          <w:sz w:val="20"/>
          <w:szCs w:val="20"/>
          <w:lang w:val="en-US"/>
        </w:rPr>
        <w:t xml:space="preserve"> </w:t>
      </w:r>
      <w:r w:rsidR="00272D1B" w:rsidRPr="00A768A5">
        <w:rPr>
          <w:sz w:val="20"/>
          <w:szCs w:val="20"/>
          <w:lang w:val="en-US"/>
        </w:rPr>
        <w:t xml:space="preserve">  </w:t>
      </w:r>
      <w:r w:rsidR="000C240A" w:rsidRPr="00A768A5">
        <w:rPr>
          <w:sz w:val="20"/>
          <w:szCs w:val="20"/>
          <w:lang w:val="en-US"/>
        </w:rPr>
        <w:t xml:space="preserve">    </w:t>
      </w:r>
    </w:p>
    <w:p w14:paraId="670EAF5D" w14:textId="512B27AA" w:rsidR="00B804D9" w:rsidRDefault="00665039" w:rsidP="00707EC8">
      <w:pPr>
        <w:jc w:val="both"/>
        <w:rPr>
          <w:lang w:val="en-US"/>
        </w:rPr>
      </w:pPr>
      <w:r>
        <w:rPr>
          <w:lang w:val="en-US"/>
        </w:rPr>
        <w:t>The maximum value of the p</w:t>
      </w:r>
      <w:r w:rsidR="00BA4C70">
        <w:rPr>
          <w:lang w:val="en-US"/>
        </w:rPr>
        <w:t>eriodicity</w:t>
      </w:r>
      <w:r>
        <w:rPr>
          <w:lang w:val="en-US"/>
        </w:rPr>
        <w:t xml:space="preserve"> </w:t>
      </w:r>
      <w:r w:rsidRPr="00665039">
        <w:rPr>
          <w:i/>
          <w:lang w:val="en-US"/>
        </w:rPr>
        <w:t>n</w:t>
      </w:r>
      <w:r>
        <w:rPr>
          <w:lang w:val="en-US"/>
        </w:rPr>
        <w:t xml:space="preserve"> </w:t>
      </w:r>
      <w:r w:rsidR="007F6088">
        <w:rPr>
          <w:lang w:val="en-US"/>
        </w:rPr>
        <w:t>can be rather small</w:t>
      </w:r>
      <w:r>
        <w:rPr>
          <w:lang w:val="en-US"/>
        </w:rPr>
        <w:t xml:space="preserve">. Assuming </w:t>
      </w:r>
      <w:r w:rsidR="007F6088">
        <w:rPr>
          <w:lang w:val="en-US"/>
        </w:rPr>
        <w:t xml:space="preserve">that the </w:t>
      </w:r>
      <w:r>
        <w:rPr>
          <w:lang w:val="en-US"/>
        </w:rPr>
        <w:t>nodes have so many SSB beams that two nodes cannot transmit their SSB sets in different TX opportunities of a half-frame,</w:t>
      </w:r>
      <w:r w:rsidR="003A6962">
        <w:rPr>
          <w:lang w:val="en-US"/>
        </w:rPr>
        <w:t xml:space="preserve"> TX and RX of a node would take place in different half-frames</w:t>
      </w:r>
      <w:r w:rsidR="00837077">
        <w:rPr>
          <w:lang w:val="en-US"/>
        </w:rPr>
        <w:t xml:space="preserve"> and the maximum number of</w:t>
      </w:r>
      <w:r w:rsidR="003A6962">
        <w:rPr>
          <w:lang w:val="en-US"/>
        </w:rPr>
        <w:t xml:space="preserve"> TX-RX patterns </w:t>
      </w:r>
      <w:r w:rsidR="00837077">
        <w:rPr>
          <w:lang w:val="en-US"/>
        </w:rPr>
        <w:t xml:space="preserve">would be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n/2</m:t>
                </m:r>
              </m:den>
            </m:f>
          </m:e>
        </m:d>
      </m:oMath>
      <w:r w:rsidR="00B76172">
        <w:t xml:space="preserve"> that is obtained by choosing the number of transmitted SSB sets in a period</w:t>
      </w:r>
      <w:r w:rsidR="00893395">
        <w:t xml:space="preserve"> to be</w:t>
      </w:r>
      <w:r w:rsidR="00B76172">
        <w:t xml:space="preserve"> </w:t>
      </w:r>
      <w:r w:rsidR="00B76172" w:rsidRPr="00B76172">
        <w:rPr>
          <w:i/>
        </w:rPr>
        <w:t>k=n/2</w:t>
      </w:r>
      <w:r w:rsidR="00B76172">
        <w:t>.</w:t>
      </w:r>
      <w:r w:rsidR="00C16D4A">
        <w:t xml:space="preserve"> </w:t>
      </w:r>
      <w:r w:rsidR="00CF426C">
        <w:t xml:space="preserve">For instance, </w:t>
      </w:r>
      <w:r w:rsidR="00CF426C" w:rsidRPr="00AF635F">
        <w:rPr>
          <w:i/>
        </w:rPr>
        <w:t>n</w:t>
      </w:r>
      <w:r w:rsidR="00CF426C">
        <w:t xml:space="preserve"> = 8 would give 70 patterns, which could be enough for easy re-use of patterns. </w:t>
      </w:r>
      <w:r w:rsidR="004E26ED">
        <w:rPr>
          <w:lang w:val="en-US"/>
        </w:rPr>
        <w:t>In Table 1, we show the number of patterns</w:t>
      </w:r>
      <w:r w:rsidR="00CC16A1">
        <w:rPr>
          <w:lang w:val="en-US"/>
        </w:rPr>
        <w:t xml:space="preserve"> </w:t>
      </w:r>
      <w:r w:rsidR="00B76172">
        <w:rPr>
          <w:lang w:val="en-US"/>
        </w:rPr>
        <w:t>obtained also with</w:t>
      </w:r>
      <w:r w:rsidR="00CC16A1">
        <w:rPr>
          <w:lang w:val="en-US"/>
        </w:rPr>
        <w:t xml:space="preserve"> </w:t>
      </w:r>
      <w:r w:rsidR="00B76172">
        <w:rPr>
          <w:lang w:val="en-US"/>
        </w:rPr>
        <w:t xml:space="preserve">other </w:t>
      </w:r>
      <w:r w:rsidR="00CC16A1">
        <w:rPr>
          <w:lang w:val="en-US"/>
        </w:rPr>
        <w:t>numbers</w:t>
      </w:r>
      <w:r w:rsidR="00B76172">
        <w:rPr>
          <w:lang w:val="en-US"/>
        </w:rPr>
        <w:t xml:space="preserve"> of </w:t>
      </w:r>
      <w:r w:rsidR="00B76172" w:rsidRPr="002C5D38">
        <w:rPr>
          <w:i/>
          <w:lang w:val="en-US"/>
        </w:rPr>
        <w:t>k</w:t>
      </w:r>
      <w:r w:rsidR="00B76172">
        <w:rPr>
          <w:lang w:val="en-US"/>
        </w:rPr>
        <w:t xml:space="preserve"> and </w:t>
      </w:r>
      <w:r w:rsidR="00705768">
        <w:rPr>
          <w:lang w:val="en-US"/>
        </w:rPr>
        <w:t>corresponding</w:t>
      </w:r>
      <w:r w:rsidR="00B76172">
        <w:rPr>
          <w:lang w:val="en-US"/>
        </w:rPr>
        <w:t xml:space="preserve"> to </w:t>
      </w:r>
      <w:r w:rsidR="002C5D38">
        <w:rPr>
          <w:lang w:val="en-US"/>
        </w:rPr>
        <w:t>different number of non-overlapping SSB sets fitting to</w:t>
      </w:r>
      <w:r w:rsidR="00535B2B">
        <w:rPr>
          <w:lang w:val="en-US"/>
        </w:rPr>
        <w:t xml:space="preserve"> a half-frame. For the table, it is assumed that a node transmits at most one SSB set in a half-frame.</w:t>
      </w:r>
      <w:r w:rsidR="002C5D38">
        <w:rPr>
          <w:lang w:val="en-US"/>
        </w:rPr>
        <w:t xml:space="preserve"> </w:t>
      </w:r>
      <w:r w:rsidR="00E718BD">
        <w:rPr>
          <w:lang w:val="en-US"/>
        </w:rPr>
        <w:t>With the alternative A,</w:t>
      </w:r>
      <w:r w:rsidR="007F6088">
        <w:rPr>
          <w:lang w:val="en-US"/>
        </w:rPr>
        <w:t xml:space="preserve"> </w:t>
      </w:r>
      <w:r w:rsidR="007F6088" w:rsidRPr="007F6088">
        <w:rPr>
          <w:i/>
          <w:lang w:val="en-US"/>
        </w:rPr>
        <w:t>n</w:t>
      </w:r>
      <w:r w:rsidR="007F6088">
        <w:rPr>
          <w:lang w:val="en-US"/>
        </w:rPr>
        <w:t>=</w:t>
      </w:r>
      <w:r w:rsidR="00CE5299">
        <w:rPr>
          <w:lang w:val="en-US"/>
        </w:rPr>
        <w:t>8</w:t>
      </w:r>
      <w:r w:rsidR="007F6088">
        <w:rPr>
          <w:lang w:val="en-US"/>
        </w:rPr>
        <w:t xml:space="preserve"> and </w:t>
      </w:r>
      <w:r w:rsidR="007F6088" w:rsidRPr="007F6088">
        <w:rPr>
          <w:i/>
          <w:lang w:val="en-US"/>
        </w:rPr>
        <w:t>p</w:t>
      </w:r>
      <w:r w:rsidR="007F6088">
        <w:rPr>
          <w:lang w:val="en-US"/>
        </w:rPr>
        <w:t>=64 would mean 2*</w:t>
      </w:r>
      <w:r w:rsidR="00CE5299">
        <w:rPr>
          <w:lang w:val="en-US"/>
        </w:rPr>
        <w:t>8</w:t>
      </w:r>
      <w:r w:rsidR="007F6088">
        <w:rPr>
          <w:lang w:val="en-US"/>
        </w:rPr>
        <w:t xml:space="preserve">*64 = </w:t>
      </w:r>
      <w:r w:rsidR="00CE5299">
        <w:rPr>
          <w:lang w:val="en-US"/>
        </w:rPr>
        <w:t>1024</w:t>
      </w:r>
      <w:r w:rsidR="007F6088">
        <w:rPr>
          <w:lang w:val="en-US"/>
        </w:rPr>
        <w:t xml:space="preserve"> bits for configuring SSB TX and RX. Configuration message would be sent once when a node is being deployed</w:t>
      </w:r>
      <w:r w:rsidR="005A4A96">
        <w:rPr>
          <w:lang w:val="en-US"/>
        </w:rPr>
        <w:t xml:space="preserve"> (in the beginning maybe only for SSB RX) and </w:t>
      </w:r>
      <w:r w:rsidR="00DD4666">
        <w:rPr>
          <w:lang w:val="en-US"/>
        </w:rPr>
        <w:t xml:space="preserve">after that maybe only if new nodes are deployed to or some nodes removed from the neighborhood. </w:t>
      </w:r>
    </w:p>
    <w:p w14:paraId="7076F1E7" w14:textId="68A9ADED" w:rsidR="000C240A" w:rsidRDefault="00B804D9" w:rsidP="00707EC8">
      <w:pPr>
        <w:jc w:val="both"/>
        <w:rPr>
          <w:i/>
          <w:lang w:val="en-US"/>
        </w:rPr>
      </w:pPr>
      <w:r w:rsidRPr="00B804D9">
        <w:rPr>
          <w:b/>
          <w:i/>
          <w:lang w:val="en-US"/>
        </w:rPr>
        <w:t>Observation 1</w:t>
      </w:r>
      <w:r w:rsidRPr="00B804D9">
        <w:rPr>
          <w:i/>
          <w:lang w:val="en-US"/>
        </w:rPr>
        <w:t>:</w:t>
      </w:r>
      <w:r>
        <w:rPr>
          <w:i/>
          <w:lang w:val="en-US"/>
        </w:rPr>
        <w:t xml:space="preserve"> SSB TX and RX configuration may happen so seldom that optimiz</w:t>
      </w:r>
      <w:r w:rsidR="000B339E">
        <w:rPr>
          <w:i/>
          <w:lang w:val="en-US"/>
        </w:rPr>
        <w:t>ed</w:t>
      </w:r>
      <w:r>
        <w:rPr>
          <w:i/>
          <w:lang w:val="en-US"/>
        </w:rPr>
        <w:t xml:space="preserve"> signaling</w:t>
      </w:r>
      <w:r w:rsidR="00413338">
        <w:rPr>
          <w:i/>
          <w:lang w:val="en-US"/>
        </w:rPr>
        <w:t xml:space="preserve"> of indicating TX and RX opportunities</w:t>
      </w:r>
      <w:r>
        <w:rPr>
          <w:i/>
          <w:lang w:val="en-US"/>
        </w:rPr>
        <w:t xml:space="preserve"> is not very beneficial.</w:t>
      </w:r>
    </w:p>
    <w:p w14:paraId="66FB1A96" w14:textId="0941C1DA" w:rsidR="00CE5299" w:rsidRPr="00CE5299" w:rsidRDefault="00CE5299" w:rsidP="00CE5299">
      <w:pPr>
        <w:jc w:val="center"/>
        <w:rPr>
          <w:b/>
          <w:i/>
          <w:lang w:val="en-US"/>
        </w:rPr>
      </w:pPr>
      <w:r w:rsidRPr="00CE5299">
        <w:rPr>
          <w:b/>
          <w:i/>
          <w:lang w:val="en-US"/>
        </w:rPr>
        <w:t>Table 1: Number of SSB TX/RX patterns</w:t>
      </w:r>
    </w:p>
    <w:tbl>
      <w:tblPr>
        <w:tblStyle w:val="TableGrid"/>
        <w:tblW w:w="0" w:type="auto"/>
        <w:tblInd w:w="1360" w:type="dxa"/>
        <w:tblLook w:val="04A0" w:firstRow="1" w:lastRow="0" w:firstColumn="1" w:lastColumn="0" w:noHBand="0" w:noVBand="1"/>
      </w:tblPr>
      <w:tblGrid>
        <w:gridCol w:w="1094"/>
        <w:gridCol w:w="1605"/>
        <w:gridCol w:w="1605"/>
        <w:gridCol w:w="1605"/>
      </w:tblGrid>
      <w:tr w:rsidR="00C57116" w14:paraId="50CAD12D" w14:textId="77777777" w:rsidTr="00CE5299">
        <w:tc>
          <w:tcPr>
            <w:tcW w:w="244" w:type="dxa"/>
          </w:tcPr>
          <w:p w14:paraId="7DB7D74D" w14:textId="133CB6C4" w:rsidR="00C57116" w:rsidRDefault="00C57116" w:rsidP="00CE5299">
            <w:pPr>
              <w:jc w:val="center"/>
              <w:rPr>
                <w:lang w:val="en-US"/>
              </w:rPr>
            </w:pPr>
            <w:r>
              <w:rPr>
                <w:lang w:val="en-US"/>
              </w:rPr>
              <w:t>Periodicity (</w:t>
            </w:r>
            <w:r w:rsidRPr="00FB23EE">
              <w:rPr>
                <w:i/>
                <w:lang w:val="en-US"/>
              </w:rPr>
              <w:t>n</w:t>
            </w:r>
            <w:r w:rsidRPr="00C57116">
              <w:rPr>
                <w:lang w:val="en-US"/>
              </w:rPr>
              <w:t>)</w:t>
            </w:r>
          </w:p>
        </w:tc>
        <w:tc>
          <w:tcPr>
            <w:tcW w:w="1605" w:type="dxa"/>
          </w:tcPr>
          <w:p w14:paraId="10CBA015" w14:textId="3F342F31" w:rsidR="00C57116" w:rsidRDefault="00C57116" w:rsidP="00CE5299">
            <w:pPr>
              <w:jc w:val="center"/>
              <w:rPr>
                <w:lang w:val="en-US"/>
              </w:rPr>
            </w:pPr>
            <w:r>
              <w:rPr>
                <w:lang w:val="en-US"/>
              </w:rPr>
              <w:t>Number of non-overlapping SSB sets fitting in a half-frame</w:t>
            </w:r>
          </w:p>
        </w:tc>
        <w:tc>
          <w:tcPr>
            <w:tcW w:w="1605" w:type="dxa"/>
          </w:tcPr>
          <w:p w14:paraId="0242C4D5" w14:textId="7E1086D8" w:rsidR="00C57116" w:rsidRDefault="00C57116" w:rsidP="00CE5299">
            <w:pPr>
              <w:jc w:val="center"/>
              <w:rPr>
                <w:lang w:val="en-US"/>
              </w:rPr>
            </w:pPr>
            <w:r>
              <w:rPr>
                <w:lang w:val="en-US"/>
              </w:rPr>
              <w:t xml:space="preserve">Number of SSB sets transmitted </w:t>
            </w:r>
            <w:r w:rsidR="00CF426C">
              <w:rPr>
                <w:lang w:val="en-US"/>
              </w:rPr>
              <w:t xml:space="preserve">by a node </w:t>
            </w:r>
            <w:r>
              <w:rPr>
                <w:lang w:val="en-US"/>
              </w:rPr>
              <w:t>in a pattern (</w:t>
            </w:r>
            <w:r w:rsidRPr="00C479DD">
              <w:rPr>
                <w:i/>
                <w:lang w:val="en-US"/>
              </w:rPr>
              <w:t>k</w:t>
            </w:r>
            <w:r>
              <w:rPr>
                <w:lang w:val="en-US"/>
              </w:rPr>
              <w:t>)</w:t>
            </w:r>
          </w:p>
        </w:tc>
        <w:tc>
          <w:tcPr>
            <w:tcW w:w="1605" w:type="dxa"/>
          </w:tcPr>
          <w:p w14:paraId="6EC909E3" w14:textId="4B687AFB" w:rsidR="00C57116" w:rsidRDefault="00C57116" w:rsidP="00CE5299">
            <w:pPr>
              <w:jc w:val="center"/>
              <w:rPr>
                <w:lang w:val="en-US"/>
              </w:rPr>
            </w:pPr>
            <w:r>
              <w:rPr>
                <w:lang w:val="en-US"/>
              </w:rPr>
              <w:t>Number of patterns</w:t>
            </w:r>
          </w:p>
        </w:tc>
      </w:tr>
      <w:tr w:rsidR="00C57116" w14:paraId="383DA44D" w14:textId="77777777" w:rsidTr="00CE5299">
        <w:tc>
          <w:tcPr>
            <w:tcW w:w="244" w:type="dxa"/>
            <w:shd w:val="clear" w:color="auto" w:fill="DEEAF6" w:themeFill="accent1" w:themeFillTint="33"/>
          </w:tcPr>
          <w:p w14:paraId="755FFA88" w14:textId="71DB1704" w:rsidR="00C57116" w:rsidRDefault="00C57116" w:rsidP="00CE5299">
            <w:pPr>
              <w:jc w:val="center"/>
              <w:rPr>
                <w:lang w:val="en-US"/>
              </w:rPr>
            </w:pPr>
            <w:r>
              <w:rPr>
                <w:lang w:val="en-US"/>
              </w:rPr>
              <w:t>4</w:t>
            </w:r>
          </w:p>
        </w:tc>
        <w:tc>
          <w:tcPr>
            <w:tcW w:w="1605" w:type="dxa"/>
            <w:shd w:val="clear" w:color="auto" w:fill="DEEAF6" w:themeFill="accent1" w:themeFillTint="33"/>
          </w:tcPr>
          <w:p w14:paraId="7E1B20A6" w14:textId="131F0C71" w:rsidR="00C57116" w:rsidRDefault="00C57116" w:rsidP="00CE5299">
            <w:pPr>
              <w:jc w:val="center"/>
              <w:rPr>
                <w:lang w:val="en-US"/>
              </w:rPr>
            </w:pPr>
            <w:r>
              <w:rPr>
                <w:lang w:val="en-US"/>
              </w:rPr>
              <w:t>1</w:t>
            </w:r>
          </w:p>
        </w:tc>
        <w:tc>
          <w:tcPr>
            <w:tcW w:w="1605" w:type="dxa"/>
            <w:shd w:val="clear" w:color="auto" w:fill="DEEAF6" w:themeFill="accent1" w:themeFillTint="33"/>
          </w:tcPr>
          <w:p w14:paraId="1BBF323B" w14:textId="292CF78F" w:rsidR="00C57116" w:rsidRDefault="00C57116" w:rsidP="00CE5299">
            <w:pPr>
              <w:jc w:val="center"/>
              <w:rPr>
                <w:lang w:val="en-US"/>
              </w:rPr>
            </w:pPr>
            <w:r>
              <w:rPr>
                <w:lang w:val="en-US"/>
              </w:rPr>
              <w:t>2</w:t>
            </w:r>
          </w:p>
        </w:tc>
        <w:tc>
          <w:tcPr>
            <w:tcW w:w="1605" w:type="dxa"/>
            <w:shd w:val="clear" w:color="auto" w:fill="DEEAF6" w:themeFill="accent1" w:themeFillTint="33"/>
          </w:tcPr>
          <w:p w14:paraId="71C07A36" w14:textId="3D21FEBE" w:rsidR="00C57116" w:rsidRDefault="00C57116" w:rsidP="00CE5299">
            <w:pPr>
              <w:jc w:val="center"/>
              <w:rPr>
                <w:lang w:val="en-US"/>
              </w:rPr>
            </w:pPr>
            <w:r>
              <w:rPr>
                <w:lang w:val="en-US"/>
              </w:rPr>
              <w:t>6</w:t>
            </w:r>
          </w:p>
        </w:tc>
      </w:tr>
      <w:tr w:rsidR="00C57116" w14:paraId="3261EBEC" w14:textId="77777777" w:rsidTr="00CE5299">
        <w:tc>
          <w:tcPr>
            <w:tcW w:w="244" w:type="dxa"/>
          </w:tcPr>
          <w:p w14:paraId="09C7D48D" w14:textId="26CE9035" w:rsidR="00C57116" w:rsidRDefault="00C57116" w:rsidP="00CE5299">
            <w:pPr>
              <w:jc w:val="center"/>
              <w:rPr>
                <w:lang w:val="en-US"/>
              </w:rPr>
            </w:pPr>
            <w:r>
              <w:rPr>
                <w:lang w:val="en-US"/>
              </w:rPr>
              <w:t>4</w:t>
            </w:r>
          </w:p>
        </w:tc>
        <w:tc>
          <w:tcPr>
            <w:tcW w:w="1605" w:type="dxa"/>
          </w:tcPr>
          <w:p w14:paraId="5231EA28" w14:textId="3AFAE5A2" w:rsidR="00C57116" w:rsidRDefault="00C57116" w:rsidP="00CE5299">
            <w:pPr>
              <w:jc w:val="center"/>
              <w:rPr>
                <w:lang w:val="en-US"/>
              </w:rPr>
            </w:pPr>
            <w:r>
              <w:rPr>
                <w:lang w:val="en-US"/>
              </w:rPr>
              <w:t>2</w:t>
            </w:r>
          </w:p>
        </w:tc>
        <w:tc>
          <w:tcPr>
            <w:tcW w:w="1605" w:type="dxa"/>
          </w:tcPr>
          <w:p w14:paraId="4F0E38CC" w14:textId="5D7EF9E6" w:rsidR="00C57116" w:rsidRDefault="00C57116" w:rsidP="00CE5299">
            <w:pPr>
              <w:jc w:val="center"/>
              <w:rPr>
                <w:lang w:val="en-US"/>
              </w:rPr>
            </w:pPr>
            <w:r>
              <w:rPr>
                <w:lang w:val="en-US"/>
              </w:rPr>
              <w:t>2</w:t>
            </w:r>
          </w:p>
        </w:tc>
        <w:tc>
          <w:tcPr>
            <w:tcW w:w="1605" w:type="dxa"/>
          </w:tcPr>
          <w:p w14:paraId="5FF0DE91" w14:textId="70B04D27" w:rsidR="00C57116" w:rsidRDefault="00C57116" w:rsidP="00CE5299">
            <w:pPr>
              <w:jc w:val="center"/>
              <w:rPr>
                <w:lang w:val="en-US"/>
              </w:rPr>
            </w:pPr>
            <w:r>
              <w:rPr>
                <w:lang w:val="en-US"/>
              </w:rPr>
              <w:t>24</w:t>
            </w:r>
          </w:p>
        </w:tc>
      </w:tr>
      <w:tr w:rsidR="00C57116" w14:paraId="37002138" w14:textId="77777777" w:rsidTr="00CE5299">
        <w:tc>
          <w:tcPr>
            <w:tcW w:w="244" w:type="dxa"/>
          </w:tcPr>
          <w:p w14:paraId="71A485B6" w14:textId="0D5C5B94" w:rsidR="00C57116" w:rsidRDefault="00646189" w:rsidP="00CE5299">
            <w:pPr>
              <w:jc w:val="center"/>
              <w:rPr>
                <w:lang w:val="en-US"/>
              </w:rPr>
            </w:pPr>
            <w:r>
              <w:rPr>
                <w:lang w:val="en-US"/>
              </w:rPr>
              <w:t>4</w:t>
            </w:r>
          </w:p>
        </w:tc>
        <w:tc>
          <w:tcPr>
            <w:tcW w:w="1605" w:type="dxa"/>
          </w:tcPr>
          <w:p w14:paraId="4FAA942C" w14:textId="2B31EBE6" w:rsidR="00C57116" w:rsidRDefault="00646189" w:rsidP="00CE5299">
            <w:pPr>
              <w:jc w:val="center"/>
              <w:rPr>
                <w:lang w:val="en-US"/>
              </w:rPr>
            </w:pPr>
            <w:r>
              <w:rPr>
                <w:lang w:val="en-US"/>
              </w:rPr>
              <w:t>2</w:t>
            </w:r>
          </w:p>
        </w:tc>
        <w:tc>
          <w:tcPr>
            <w:tcW w:w="1605" w:type="dxa"/>
          </w:tcPr>
          <w:p w14:paraId="44F95759" w14:textId="353393B2" w:rsidR="00C57116" w:rsidRDefault="00646189" w:rsidP="00CE5299">
            <w:pPr>
              <w:jc w:val="center"/>
              <w:rPr>
                <w:lang w:val="en-US"/>
              </w:rPr>
            </w:pPr>
            <w:r>
              <w:rPr>
                <w:lang w:val="en-US"/>
              </w:rPr>
              <w:t>3</w:t>
            </w:r>
          </w:p>
        </w:tc>
        <w:tc>
          <w:tcPr>
            <w:tcW w:w="1605" w:type="dxa"/>
          </w:tcPr>
          <w:p w14:paraId="5E033BF7" w14:textId="5DA7310D" w:rsidR="00C57116" w:rsidRDefault="00646189" w:rsidP="00CE5299">
            <w:pPr>
              <w:jc w:val="center"/>
              <w:rPr>
                <w:lang w:val="en-US"/>
              </w:rPr>
            </w:pPr>
            <w:r>
              <w:rPr>
                <w:lang w:val="en-US"/>
              </w:rPr>
              <w:t>32</w:t>
            </w:r>
          </w:p>
        </w:tc>
      </w:tr>
      <w:tr w:rsidR="00646189" w14:paraId="46AAE774" w14:textId="77777777" w:rsidTr="00CE5299">
        <w:tc>
          <w:tcPr>
            <w:tcW w:w="244" w:type="dxa"/>
          </w:tcPr>
          <w:p w14:paraId="20549ABC" w14:textId="001C77E3" w:rsidR="00646189" w:rsidRDefault="00C479DD" w:rsidP="00CE5299">
            <w:pPr>
              <w:jc w:val="center"/>
              <w:rPr>
                <w:lang w:val="en-US"/>
              </w:rPr>
            </w:pPr>
            <w:r>
              <w:rPr>
                <w:lang w:val="en-US"/>
              </w:rPr>
              <w:t>4</w:t>
            </w:r>
          </w:p>
        </w:tc>
        <w:tc>
          <w:tcPr>
            <w:tcW w:w="1605" w:type="dxa"/>
          </w:tcPr>
          <w:p w14:paraId="68C0F1B1" w14:textId="5F2FE288" w:rsidR="00646189" w:rsidRDefault="00C479DD" w:rsidP="00CE5299">
            <w:pPr>
              <w:jc w:val="center"/>
              <w:rPr>
                <w:lang w:val="en-US"/>
              </w:rPr>
            </w:pPr>
            <w:r>
              <w:rPr>
                <w:lang w:val="en-US"/>
              </w:rPr>
              <w:t>3</w:t>
            </w:r>
          </w:p>
        </w:tc>
        <w:tc>
          <w:tcPr>
            <w:tcW w:w="1605" w:type="dxa"/>
          </w:tcPr>
          <w:p w14:paraId="7AA64073" w14:textId="4B12558C" w:rsidR="00646189" w:rsidRDefault="00C479DD" w:rsidP="00CE5299">
            <w:pPr>
              <w:jc w:val="center"/>
              <w:rPr>
                <w:lang w:val="en-US"/>
              </w:rPr>
            </w:pPr>
            <w:r>
              <w:rPr>
                <w:lang w:val="en-US"/>
              </w:rPr>
              <w:t>2</w:t>
            </w:r>
          </w:p>
        </w:tc>
        <w:tc>
          <w:tcPr>
            <w:tcW w:w="1605" w:type="dxa"/>
          </w:tcPr>
          <w:p w14:paraId="4D04F382" w14:textId="606B8D12" w:rsidR="00646189" w:rsidRDefault="00C479DD" w:rsidP="00CE5299">
            <w:pPr>
              <w:jc w:val="center"/>
              <w:rPr>
                <w:lang w:val="en-US"/>
              </w:rPr>
            </w:pPr>
            <w:r>
              <w:rPr>
                <w:lang w:val="en-US"/>
              </w:rPr>
              <w:t>54</w:t>
            </w:r>
          </w:p>
        </w:tc>
      </w:tr>
      <w:tr w:rsidR="00646189" w14:paraId="4974EAC4" w14:textId="77777777" w:rsidTr="00CE5299">
        <w:tc>
          <w:tcPr>
            <w:tcW w:w="244" w:type="dxa"/>
          </w:tcPr>
          <w:p w14:paraId="32247F9E" w14:textId="190FC9A7" w:rsidR="00646189" w:rsidRDefault="00C479DD" w:rsidP="00CE5299">
            <w:pPr>
              <w:jc w:val="center"/>
              <w:rPr>
                <w:lang w:val="en-US"/>
              </w:rPr>
            </w:pPr>
            <w:r>
              <w:rPr>
                <w:lang w:val="en-US"/>
              </w:rPr>
              <w:t>4</w:t>
            </w:r>
          </w:p>
        </w:tc>
        <w:tc>
          <w:tcPr>
            <w:tcW w:w="1605" w:type="dxa"/>
          </w:tcPr>
          <w:p w14:paraId="3D40952F" w14:textId="0DB7C48B" w:rsidR="00646189" w:rsidRDefault="00C479DD" w:rsidP="00CE5299">
            <w:pPr>
              <w:jc w:val="center"/>
              <w:rPr>
                <w:lang w:val="en-US"/>
              </w:rPr>
            </w:pPr>
            <w:r>
              <w:rPr>
                <w:lang w:val="en-US"/>
              </w:rPr>
              <w:t>3</w:t>
            </w:r>
          </w:p>
        </w:tc>
        <w:tc>
          <w:tcPr>
            <w:tcW w:w="1605" w:type="dxa"/>
          </w:tcPr>
          <w:p w14:paraId="3A4DEE3A" w14:textId="5DFBB6CD" w:rsidR="00646189" w:rsidRDefault="00C479DD" w:rsidP="00CE5299">
            <w:pPr>
              <w:jc w:val="center"/>
              <w:rPr>
                <w:lang w:val="en-US"/>
              </w:rPr>
            </w:pPr>
            <w:r>
              <w:rPr>
                <w:lang w:val="en-US"/>
              </w:rPr>
              <w:t>3</w:t>
            </w:r>
          </w:p>
        </w:tc>
        <w:tc>
          <w:tcPr>
            <w:tcW w:w="1605" w:type="dxa"/>
          </w:tcPr>
          <w:p w14:paraId="71A7FC2B" w14:textId="0D9BD17A" w:rsidR="00646189" w:rsidRDefault="00C479DD" w:rsidP="00CE5299">
            <w:pPr>
              <w:jc w:val="center"/>
              <w:rPr>
                <w:lang w:val="en-US"/>
              </w:rPr>
            </w:pPr>
            <w:r>
              <w:rPr>
                <w:lang w:val="en-US"/>
              </w:rPr>
              <w:t>108</w:t>
            </w:r>
          </w:p>
        </w:tc>
      </w:tr>
      <w:tr w:rsidR="00C479DD" w14:paraId="64708DD5" w14:textId="77777777" w:rsidTr="00CE5299">
        <w:tc>
          <w:tcPr>
            <w:tcW w:w="244" w:type="dxa"/>
            <w:shd w:val="clear" w:color="auto" w:fill="DEEAF6" w:themeFill="accent1" w:themeFillTint="33"/>
          </w:tcPr>
          <w:p w14:paraId="0E53C4E6" w14:textId="6909668D" w:rsidR="00C479DD" w:rsidRDefault="00C479DD" w:rsidP="00CE5299">
            <w:pPr>
              <w:jc w:val="center"/>
              <w:rPr>
                <w:lang w:val="en-US"/>
              </w:rPr>
            </w:pPr>
            <w:r>
              <w:rPr>
                <w:lang w:val="en-US"/>
              </w:rPr>
              <w:t>6</w:t>
            </w:r>
          </w:p>
        </w:tc>
        <w:tc>
          <w:tcPr>
            <w:tcW w:w="1605" w:type="dxa"/>
            <w:shd w:val="clear" w:color="auto" w:fill="DEEAF6" w:themeFill="accent1" w:themeFillTint="33"/>
          </w:tcPr>
          <w:p w14:paraId="3EB55BBC" w14:textId="28B01D25" w:rsidR="00C479DD" w:rsidRDefault="00C479DD" w:rsidP="00CE5299">
            <w:pPr>
              <w:jc w:val="center"/>
              <w:rPr>
                <w:lang w:val="en-US"/>
              </w:rPr>
            </w:pPr>
            <w:r>
              <w:rPr>
                <w:lang w:val="en-US"/>
              </w:rPr>
              <w:t>1</w:t>
            </w:r>
          </w:p>
        </w:tc>
        <w:tc>
          <w:tcPr>
            <w:tcW w:w="1605" w:type="dxa"/>
            <w:shd w:val="clear" w:color="auto" w:fill="DEEAF6" w:themeFill="accent1" w:themeFillTint="33"/>
          </w:tcPr>
          <w:p w14:paraId="4E8D0D45" w14:textId="075AD9D4" w:rsidR="00C479DD" w:rsidRDefault="00C479DD" w:rsidP="00CE5299">
            <w:pPr>
              <w:jc w:val="center"/>
              <w:rPr>
                <w:lang w:val="en-US"/>
              </w:rPr>
            </w:pPr>
            <w:r>
              <w:rPr>
                <w:lang w:val="en-US"/>
              </w:rPr>
              <w:t>3</w:t>
            </w:r>
          </w:p>
        </w:tc>
        <w:tc>
          <w:tcPr>
            <w:tcW w:w="1605" w:type="dxa"/>
            <w:shd w:val="clear" w:color="auto" w:fill="DEEAF6" w:themeFill="accent1" w:themeFillTint="33"/>
          </w:tcPr>
          <w:p w14:paraId="1442DEF8" w14:textId="43635522" w:rsidR="00C479DD" w:rsidRDefault="00C479DD" w:rsidP="00CE5299">
            <w:pPr>
              <w:jc w:val="center"/>
              <w:rPr>
                <w:lang w:val="en-US"/>
              </w:rPr>
            </w:pPr>
            <w:r>
              <w:rPr>
                <w:lang w:val="en-US"/>
              </w:rPr>
              <w:t>20</w:t>
            </w:r>
          </w:p>
        </w:tc>
      </w:tr>
      <w:tr w:rsidR="00C479DD" w14:paraId="005C1118" w14:textId="77777777" w:rsidTr="00CE5299">
        <w:tc>
          <w:tcPr>
            <w:tcW w:w="244" w:type="dxa"/>
          </w:tcPr>
          <w:p w14:paraId="6D58ED50" w14:textId="561B73B1" w:rsidR="00C479DD" w:rsidRDefault="00C479DD" w:rsidP="00CE5299">
            <w:pPr>
              <w:jc w:val="center"/>
              <w:rPr>
                <w:lang w:val="en-US"/>
              </w:rPr>
            </w:pPr>
            <w:r>
              <w:rPr>
                <w:lang w:val="en-US"/>
              </w:rPr>
              <w:t>6</w:t>
            </w:r>
          </w:p>
        </w:tc>
        <w:tc>
          <w:tcPr>
            <w:tcW w:w="1605" w:type="dxa"/>
          </w:tcPr>
          <w:p w14:paraId="07951718" w14:textId="76322424" w:rsidR="00C479DD" w:rsidRDefault="00C479DD" w:rsidP="00CE5299">
            <w:pPr>
              <w:jc w:val="center"/>
              <w:rPr>
                <w:lang w:val="en-US"/>
              </w:rPr>
            </w:pPr>
            <w:r>
              <w:rPr>
                <w:lang w:val="en-US"/>
              </w:rPr>
              <w:t>2</w:t>
            </w:r>
          </w:p>
        </w:tc>
        <w:tc>
          <w:tcPr>
            <w:tcW w:w="1605" w:type="dxa"/>
          </w:tcPr>
          <w:p w14:paraId="7DA39F19" w14:textId="7CA17262" w:rsidR="00C479DD" w:rsidRDefault="00C479DD" w:rsidP="00CE5299">
            <w:pPr>
              <w:jc w:val="center"/>
              <w:rPr>
                <w:lang w:val="en-US"/>
              </w:rPr>
            </w:pPr>
            <w:r>
              <w:rPr>
                <w:lang w:val="en-US"/>
              </w:rPr>
              <w:t>3</w:t>
            </w:r>
          </w:p>
        </w:tc>
        <w:tc>
          <w:tcPr>
            <w:tcW w:w="1605" w:type="dxa"/>
          </w:tcPr>
          <w:p w14:paraId="091B88CF" w14:textId="58AE1CCD" w:rsidR="00C479DD" w:rsidRDefault="00C479DD" w:rsidP="00CE5299">
            <w:pPr>
              <w:jc w:val="center"/>
              <w:rPr>
                <w:lang w:val="en-US"/>
              </w:rPr>
            </w:pPr>
            <w:r>
              <w:rPr>
                <w:lang w:val="en-US"/>
              </w:rPr>
              <w:t>160</w:t>
            </w:r>
          </w:p>
        </w:tc>
      </w:tr>
      <w:tr w:rsidR="00C479DD" w14:paraId="5EF44FA2" w14:textId="77777777" w:rsidTr="00CE5299">
        <w:tc>
          <w:tcPr>
            <w:tcW w:w="244" w:type="dxa"/>
          </w:tcPr>
          <w:p w14:paraId="6708796B" w14:textId="2A93C069" w:rsidR="00C479DD" w:rsidRDefault="00C479DD" w:rsidP="00CE5299">
            <w:pPr>
              <w:jc w:val="center"/>
              <w:rPr>
                <w:lang w:val="en-US"/>
              </w:rPr>
            </w:pPr>
            <w:r>
              <w:rPr>
                <w:lang w:val="en-US"/>
              </w:rPr>
              <w:t>6</w:t>
            </w:r>
          </w:p>
        </w:tc>
        <w:tc>
          <w:tcPr>
            <w:tcW w:w="1605" w:type="dxa"/>
          </w:tcPr>
          <w:p w14:paraId="4B26E473" w14:textId="0149511E" w:rsidR="00C479DD" w:rsidRDefault="00C479DD" w:rsidP="00CE5299">
            <w:pPr>
              <w:jc w:val="center"/>
              <w:rPr>
                <w:lang w:val="en-US"/>
              </w:rPr>
            </w:pPr>
            <w:r>
              <w:rPr>
                <w:lang w:val="en-US"/>
              </w:rPr>
              <w:t>2</w:t>
            </w:r>
          </w:p>
        </w:tc>
        <w:tc>
          <w:tcPr>
            <w:tcW w:w="1605" w:type="dxa"/>
          </w:tcPr>
          <w:p w14:paraId="2E16EB31" w14:textId="74B99E9F" w:rsidR="00C479DD" w:rsidRDefault="00C479DD" w:rsidP="00CE5299">
            <w:pPr>
              <w:jc w:val="center"/>
              <w:rPr>
                <w:lang w:val="en-US"/>
              </w:rPr>
            </w:pPr>
            <w:r>
              <w:rPr>
                <w:lang w:val="en-US"/>
              </w:rPr>
              <w:t>4</w:t>
            </w:r>
          </w:p>
        </w:tc>
        <w:tc>
          <w:tcPr>
            <w:tcW w:w="1605" w:type="dxa"/>
          </w:tcPr>
          <w:p w14:paraId="4049815B" w14:textId="100738D8" w:rsidR="00C479DD" w:rsidRDefault="00C479DD" w:rsidP="00CE5299">
            <w:pPr>
              <w:jc w:val="center"/>
              <w:rPr>
                <w:lang w:val="en-US"/>
              </w:rPr>
            </w:pPr>
            <w:r>
              <w:rPr>
                <w:lang w:val="en-US"/>
              </w:rPr>
              <w:t>240</w:t>
            </w:r>
          </w:p>
        </w:tc>
      </w:tr>
      <w:tr w:rsidR="00C479DD" w14:paraId="654882BB" w14:textId="77777777" w:rsidTr="00CE5299">
        <w:tc>
          <w:tcPr>
            <w:tcW w:w="244" w:type="dxa"/>
          </w:tcPr>
          <w:p w14:paraId="296E2B91" w14:textId="2DBFE786" w:rsidR="00C479DD" w:rsidRDefault="00C479DD" w:rsidP="00CE5299">
            <w:pPr>
              <w:jc w:val="center"/>
              <w:rPr>
                <w:lang w:val="en-US"/>
              </w:rPr>
            </w:pPr>
            <w:r>
              <w:rPr>
                <w:lang w:val="en-US"/>
              </w:rPr>
              <w:t>6</w:t>
            </w:r>
          </w:p>
        </w:tc>
        <w:tc>
          <w:tcPr>
            <w:tcW w:w="1605" w:type="dxa"/>
          </w:tcPr>
          <w:p w14:paraId="028A2D13" w14:textId="3621CDFB" w:rsidR="00C479DD" w:rsidRDefault="00C479DD" w:rsidP="00CE5299">
            <w:pPr>
              <w:jc w:val="center"/>
              <w:rPr>
                <w:lang w:val="en-US"/>
              </w:rPr>
            </w:pPr>
            <w:r>
              <w:rPr>
                <w:lang w:val="en-US"/>
              </w:rPr>
              <w:t>3</w:t>
            </w:r>
          </w:p>
        </w:tc>
        <w:tc>
          <w:tcPr>
            <w:tcW w:w="1605" w:type="dxa"/>
          </w:tcPr>
          <w:p w14:paraId="09EFEBC0" w14:textId="49E7E8E7" w:rsidR="00C479DD" w:rsidRDefault="00C479DD" w:rsidP="00CE5299">
            <w:pPr>
              <w:jc w:val="center"/>
              <w:rPr>
                <w:lang w:val="en-US"/>
              </w:rPr>
            </w:pPr>
            <w:r>
              <w:rPr>
                <w:lang w:val="en-US"/>
              </w:rPr>
              <w:t>3</w:t>
            </w:r>
          </w:p>
        </w:tc>
        <w:tc>
          <w:tcPr>
            <w:tcW w:w="1605" w:type="dxa"/>
          </w:tcPr>
          <w:p w14:paraId="5433E0EB" w14:textId="5ED9D874" w:rsidR="00C479DD" w:rsidRDefault="00C479DD" w:rsidP="00CE5299">
            <w:pPr>
              <w:jc w:val="center"/>
              <w:rPr>
                <w:lang w:val="en-US"/>
              </w:rPr>
            </w:pPr>
            <w:r>
              <w:rPr>
                <w:lang w:val="en-US"/>
              </w:rPr>
              <w:t>540</w:t>
            </w:r>
          </w:p>
        </w:tc>
      </w:tr>
      <w:tr w:rsidR="00C479DD" w14:paraId="5F347AFA" w14:textId="77777777" w:rsidTr="00CE5299">
        <w:tc>
          <w:tcPr>
            <w:tcW w:w="244" w:type="dxa"/>
          </w:tcPr>
          <w:p w14:paraId="29CC3C04" w14:textId="6651C18A" w:rsidR="00C479DD" w:rsidRDefault="00C479DD" w:rsidP="00CE5299">
            <w:pPr>
              <w:jc w:val="center"/>
              <w:rPr>
                <w:lang w:val="en-US"/>
              </w:rPr>
            </w:pPr>
            <w:r>
              <w:rPr>
                <w:lang w:val="en-US"/>
              </w:rPr>
              <w:t>6</w:t>
            </w:r>
          </w:p>
        </w:tc>
        <w:tc>
          <w:tcPr>
            <w:tcW w:w="1605" w:type="dxa"/>
          </w:tcPr>
          <w:p w14:paraId="1B273781" w14:textId="697ABE72" w:rsidR="00C479DD" w:rsidRDefault="00C479DD" w:rsidP="00CE5299">
            <w:pPr>
              <w:jc w:val="center"/>
              <w:rPr>
                <w:lang w:val="en-US"/>
              </w:rPr>
            </w:pPr>
            <w:r>
              <w:rPr>
                <w:lang w:val="en-US"/>
              </w:rPr>
              <w:t>3</w:t>
            </w:r>
          </w:p>
        </w:tc>
        <w:tc>
          <w:tcPr>
            <w:tcW w:w="1605" w:type="dxa"/>
          </w:tcPr>
          <w:p w14:paraId="4A88FF5E" w14:textId="24E90A29" w:rsidR="00C479DD" w:rsidRDefault="00C479DD" w:rsidP="00CE5299">
            <w:pPr>
              <w:jc w:val="center"/>
              <w:rPr>
                <w:lang w:val="en-US"/>
              </w:rPr>
            </w:pPr>
            <w:r>
              <w:rPr>
                <w:lang w:val="en-US"/>
              </w:rPr>
              <w:t>4</w:t>
            </w:r>
          </w:p>
        </w:tc>
        <w:tc>
          <w:tcPr>
            <w:tcW w:w="1605" w:type="dxa"/>
          </w:tcPr>
          <w:p w14:paraId="04B99923" w14:textId="3A3344BF" w:rsidR="00C479DD" w:rsidRDefault="00237046" w:rsidP="00CE5299">
            <w:pPr>
              <w:jc w:val="center"/>
              <w:rPr>
                <w:lang w:val="en-US"/>
              </w:rPr>
            </w:pPr>
            <w:r>
              <w:rPr>
                <w:lang w:val="en-US"/>
              </w:rPr>
              <w:t>1215</w:t>
            </w:r>
          </w:p>
        </w:tc>
      </w:tr>
      <w:tr w:rsidR="00C479DD" w14:paraId="2C063346" w14:textId="77777777" w:rsidTr="00CE5299">
        <w:tc>
          <w:tcPr>
            <w:tcW w:w="244" w:type="dxa"/>
            <w:shd w:val="clear" w:color="auto" w:fill="DEEAF6" w:themeFill="accent1" w:themeFillTint="33"/>
          </w:tcPr>
          <w:p w14:paraId="7B5EA98D" w14:textId="6642579B" w:rsidR="00C479DD" w:rsidRDefault="000D0487" w:rsidP="00CE5299">
            <w:pPr>
              <w:jc w:val="center"/>
              <w:rPr>
                <w:lang w:val="en-US"/>
              </w:rPr>
            </w:pPr>
            <w:r>
              <w:rPr>
                <w:lang w:val="en-US"/>
              </w:rPr>
              <w:t>8</w:t>
            </w:r>
          </w:p>
        </w:tc>
        <w:tc>
          <w:tcPr>
            <w:tcW w:w="1605" w:type="dxa"/>
            <w:shd w:val="clear" w:color="auto" w:fill="DEEAF6" w:themeFill="accent1" w:themeFillTint="33"/>
          </w:tcPr>
          <w:p w14:paraId="799B732A" w14:textId="1A27B897" w:rsidR="00C479DD" w:rsidRDefault="000D0487" w:rsidP="00CE5299">
            <w:pPr>
              <w:jc w:val="center"/>
              <w:rPr>
                <w:lang w:val="en-US"/>
              </w:rPr>
            </w:pPr>
            <w:r>
              <w:rPr>
                <w:lang w:val="en-US"/>
              </w:rPr>
              <w:t>1</w:t>
            </w:r>
          </w:p>
        </w:tc>
        <w:tc>
          <w:tcPr>
            <w:tcW w:w="1605" w:type="dxa"/>
            <w:shd w:val="clear" w:color="auto" w:fill="DEEAF6" w:themeFill="accent1" w:themeFillTint="33"/>
          </w:tcPr>
          <w:p w14:paraId="5B9E16A8" w14:textId="00E14630" w:rsidR="00C479DD" w:rsidRDefault="000D0487" w:rsidP="00CE5299">
            <w:pPr>
              <w:jc w:val="center"/>
              <w:rPr>
                <w:lang w:val="en-US"/>
              </w:rPr>
            </w:pPr>
            <w:r>
              <w:rPr>
                <w:lang w:val="en-US"/>
              </w:rPr>
              <w:t>4</w:t>
            </w:r>
          </w:p>
        </w:tc>
        <w:tc>
          <w:tcPr>
            <w:tcW w:w="1605" w:type="dxa"/>
            <w:shd w:val="clear" w:color="auto" w:fill="DEEAF6" w:themeFill="accent1" w:themeFillTint="33"/>
          </w:tcPr>
          <w:p w14:paraId="5AD8035F" w14:textId="1DAAD0E5" w:rsidR="00C479DD" w:rsidRDefault="000D0487" w:rsidP="00CE5299">
            <w:pPr>
              <w:jc w:val="center"/>
              <w:rPr>
                <w:lang w:val="en-US"/>
              </w:rPr>
            </w:pPr>
            <w:r>
              <w:rPr>
                <w:lang w:val="en-US"/>
              </w:rPr>
              <w:t>70</w:t>
            </w:r>
          </w:p>
        </w:tc>
      </w:tr>
      <w:tr w:rsidR="00C479DD" w14:paraId="2D1CAEEF" w14:textId="77777777" w:rsidTr="00CE5299">
        <w:tc>
          <w:tcPr>
            <w:tcW w:w="244" w:type="dxa"/>
          </w:tcPr>
          <w:p w14:paraId="04E9BD28" w14:textId="3D1CA2AE" w:rsidR="00C479DD" w:rsidRDefault="000D0487" w:rsidP="00CE5299">
            <w:pPr>
              <w:jc w:val="center"/>
              <w:rPr>
                <w:lang w:val="en-US"/>
              </w:rPr>
            </w:pPr>
            <w:r>
              <w:rPr>
                <w:lang w:val="en-US"/>
              </w:rPr>
              <w:t>8</w:t>
            </w:r>
          </w:p>
        </w:tc>
        <w:tc>
          <w:tcPr>
            <w:tcW w:w="1605" w:type="dxa"/>
          </w:tcPr>
          <w:p w14:paraId="160A47E7" w14:textId="0E99BD9D" w:rsidR="00C479DD" w:rsidRDefault="000D0487" w:rsidP="00CE5299">
            <w:pPr>
              <w:jc w:val="center"/>
              <w:rPr>
                <w:lang w:val="en-US"/>
              </w:rPr>
            </w:pPr>
            <w:r>
              <w:rPr>
                <w:lang w:val="en-US"/>
              </w:rPr>
              <w:t>2</w:t>
            </w:r>
          </w:p>
        </w:tc>
        <w:tc>
          <w:tcPr>
            <w:tcW w:w="1605" w:type="dxa"/>
          </w:tcPr>
          <w:p w14:paraId="23752E61" w14:textId="3B0BDFB1" w:rsidR="00C479DD" w:rsidRDefault="000D0487" w:rsidP="00CE5299">
            <w:pPr>
              <w:jc w:val="center"/>
              <w:rPr>
                <w:lang w:val="en-US"/>
              </w:rPr>
            </w:pPr>
            <w:r>
              <w:rPr>
                <w:lang w:val="en-US"/>
              </w:rPr>
              <w:t>4</w:t>
            </w:r>
          </w:p>
        </w:tc>
        <w:tc>
          <w:tcPr>
            <w:tcW w:w="1605" w:type="dxa"/>
          </w:tcPr>
          <w:p w14:paraId="61810153" w14:textId="7CC87FD3" w:rsidR="00C479DD" w:rsidRDefault="00201932" w:rsidP="00CE5299">
            <w:pPr>
              <w:jc w:val="center"/>
              <w:rPr>
                <w:lang w:val="en-US"/>
              </w:rPr>
            </w:pPr>
            <w:r>
              <w:rPr>
                <w:lang w:val="en-US"/>
              </w:rPr>
              <w:t>1120</w:t>
            </w:r>
          </w:p>
        </w:tc>
      </w:tr>
    </w:tbl>
    <w:p w14:paraId="202095B6" w14:textId="77777777" w:rsidR="00FB23EE" w:rsidRPr="00FB23EE" w:rsidRDefault="00FB23EE" w:rsidP="00B804D9">
      <w:pPr>
        <w:rPr>
          <w:lang w:val="en-US"/>
        </w:rPr>
      </w:pPr>
    </w:p>
    <w:p w14:paraId="0BC7B7E1" w14:textId="77777777" w:rsidR="00D666F9" w:rsidRPr="00682A22" w:rsidRDefault="00D666F9" w:rsidP="00D666F9">
      <w:pPr>
        <w:pStyle w:val="Heading2"/>
        <w:rPr>
          <w:lang w:val="en-US"/>
        </w:rPr>
      </w:pPr>
      <w:r w:rsidRPr="00682A22">
        <w:rPr>
          <w:lang w:val="en-US"/>
        </w:rPr>
        <w:t xml:space="preserve">Sharing of SSBs for Stage 1 and 2 discovery in (UE) </w:t>
      </w:r>
      <w:r>
        <w:rPr>
          <w:lang w:val="en-US"/>
        </w:rPr>
        <w:t>NSA frequency layer</w:t>
      </w:r>
    </w:p>
    <w:p w14:paraId="07E5E94A" w14:textId="783C01B6" w:rsidR="00D666F9" w:rsidRPr="00C97E8C" w:rsidRDefault="00D666F9" w:rsidP="00707EC8">
      <w:pPr>
        <w:jc w:val="both"/>
        <w:rPr>
          <w:lang w:val="en-US"/>
        </w:rPr>
      </w:pPr>
      <w:r>
        <w:rPr>
          <w:lang w:val="en-US"/>
        </w:rPr>
        <w:t>In (UE) NSA frequency layer</w:t>
      </w:r>
      <w:r w:rsidR="002234A3">
        <w:rPr>
          <w:lang w:val="en-US"/>
        </w:rPr>
        <w:t>,</w:t>
      </w:r>
      <w:r>
        <w:rPr>
          <w:lang w:val="en-US"/>
        </w:rPr>
        <w:t xml:space="preserve"> </w:t>
      </w:r>
      <w:r w:rsidRPr="009630AE">
        <w:rPr>
          <w:lang w:val="en-US"/>
        </w:rPr>
        <w:t xml:space="preserve">SSBs are not needed for UE initial access, which means that </w:t>
      </w:r>
      <w:r>
        <w:rPr>
          <w:lang w:val="en-US"/>
        </w:rPr>
        <w:t>SSBs on the synchronization raster can be transmitted with longer than 20 ms p</w:t>
      </w:r>
      <w:r w:rsidR="00A7221F">
        <w:rPr>
          <w:lang w:val="en-US"/>
        </w:rPr>
        <w:t xml:space="preserve">eriodicity, and it was agreed </w:t>
      </w:r>
      <w:r w:rsidR="00B15B9C">
        <w:rPr>
          <w:lang w:val="en-US"/>
        </w:rPr>
        <w:t xml:space="preserve">[3] </w:t>
      </w:r>
      <w:r w:rsidR="00A7221F">
        <w:rPr>
          <w:lang w:val="en-US"/>
        </w:rPr>
        <w:t xml:space="preserve">that for initial access IAB nodes </w:t>
      </w:r>
      <w:r w:rsidR="00CF426C">
        <w:rPr>
          <w:lang w:val="en-US"/>
        </w:rPr>
        <w:t>may</w:t>
      </w:r>
      <w:r w:rsidR="00A7221F">
        <w:rPr>
          <w:lang w:val="en-US"/>
        </w:rPr>
        <w:t xml:space="preserve"> assume 16</w:t>
      </w:r>
      <w:r w:rsidR="002234A3">
        <w:rPr>
          <w:lang w:val="en-US"/>
        </w:rPr>
        <w:t xml:space="preserve"> frames</w:t>
      </w:r>
      <w:r w:rsidR="00A7221F">
        <w:rPr>
          <w:lang w:val="en-US"/>
        </w:rPr>
        <w:t xml:space="preserve"> periodicity</w:t>
      </w:r>
      <w:r>
        <w:rPr>
          <w:lang w:val="en-US"/>
        </w:rPr>
        <w:t xml:space="preserve">. </w:t>
      </w:r>
      <w:r w:rsidR="00FF46D8">
        <w:rPr>
          <w:lang w:val="en-US"/>
        </w:rPr>
        <w:t>In this NSA case,</w:t>
      </w:r>
      <w:r>
        <w:rPr>
          <w:lang w:val="en-US"/>
        </w:rPr>
        <w:t xml:space="preserve"> the SSBs can be shared for Stage 1 and Stage 2 discovery if the </w:t>
      </w:r>
      <w:r w:rsidR="00A7221F">
        <w:rPr>
          <w:lang w:val="en-US"/>
        </w:rPr>
        <w:t xml:space="preserve">Stage 2 </w:t>
      </w:r>
      <w:r>
        <w:rPr>
          <w:lang w:val="en-US"/>
        </w:rPr>
        <w:t>p</w:t>
      </w:r>
      <w:r w:rsidR="00A7221F">
        <w:rPr>
          <w:lang w:val="en-US"/>
        </w:rPr>
        <w:t xml:space="preserve">eriodicity is </w:t>
      </w:r>
      <w:r>
        <w:rPr>
          <w:lang w:val="en-US"/>
        </w:rPr>
        <w:t xml:space="preserve">equal to or shorter than </w:t>
      </w:r>
      <w:r w:rsidR="00A7221F">
        <w:rPr>
          <w:lang w:val="en-US"/>
        </w:rPr>
        <w:t>16</w:t>
      </w:r>
      <w:r w:rsidR="00AF635F">
        <w:rPr>
          <w:lang w:val="en-US"/>
        </w:rPr>
        <w:t xml:space="preserve"> frames so that every SSB TX repeats after 160ms. (Stage 2 periodicities 16, 8, 4, 2, 1 and ½ frames would do.) </w:t>
      </w:r>
      <w:r w:rsidR="00A7221F">
        <w:rPr>
          <w:lang w:val="en-US"/>
        </w:rPr>
        <w:t xml:space="preserve"> </w:t>
      </w:r>
    </w:p>
    <w:p w14:paraId="1A33785A" w14:textId="63987CAD" w:rsidR="00D666F9" w:rsidRDefault="00D666F9" w:rsidP="00707EC8">
      <w:pPr>
        <w:jc w:val="both"/>
        <w:rPr>
          <w:i/>
          <w:lang w:val="en-US"/>
        </w:rPr>
      </w:pPr>
      <w:r w:rsidRPr="001C0AF3">
        <w:rPr>
          <w:b/>
          <w:i/>
          <w:lang w:val="en-US"/>
        </w:rPr>
        <w:t xml:space="preserve">Observation </w:t>
      </w:r>
      <w:r w:rsidR="009C1105">
        <w:rPr>
          <w:b/>
          <w:i/>
          <w:lang w:val="en-US"/>
        </w:rPr>
        <w:t>2</w:t>
      </w:r>
      <w:r w:rsidRPr="001C0AF3">
        <w:rPr>
          <w:i/>
          <w:lang w:val="en-US"/>
        </w:rPr>
        <w:t>:</w:t>
      </w:r>
      <w:r>
        <w:rPr>
          <w:i/>
          <w:lang w:val="en-US"/>
        </w:rPr>
        <w:t xml:space="preserve"> Sharing of SSBs for </w:t>
      </w:r>
      <w:r w:rsidR="00221DAD">
        <w:rPr>
          <w:i/>
          <w:lang w:val="en-US"/>
        </w:rPr>
        <w:t>S</w:t>
      </w:r>
      <w:r>
        <w:rPr>
          <w:i/>
          <w:lang w:val="en-US"/>
        </w:rPr>
        <w:t>tage 1 and 2 discovery in (UE) NSA frequency layer is possible if the</w:t>
      </w:r>
      <w:r w:rsidR="00771C58">
        <w:rPr>
          <w:i/>
          <w:lang w:val="en-US"/>
        </w:rPr>
        <w:t xml:space="preserve"> Stage 2 SSB periodicity is not larger than 16 frames.</w:t>
      </w:r>
    </w:p>
    <w:p w14:paraId="64B57804" w14:textId="06CC1A3F" w:rsidR="00A7221F" w:rsidRDefault="00C71377" w:rsidP="00707EC8">
      <w:pPr>
        <w:jc w:val="both"/>
        <w:rPr>
          <w:lang w:val="en-US"/>
        </w:rPr>
      </w:pPr>
      <w:r>
        <w:rPr>
          <w:lang w:val="en-US"/>
        </w:rPr>
        <w:t>For sharing, all the SSBs would be transmitted on the synchronization raster but, i</w:t>
      </w:r>
      <w:r w:rsidR="00D666F9">
        <w:rPr>
          <w:lang w:val="en-US"/>
        </w:rPr>
        <w:t xml:space="preserve">f </w:t>
      </w:r>
      <w:r>
        <w:rPr>
          <w:lang w:val="en-US"/>
        </w:rPr>
        <w:t>periodicity larger than 160 ms</w:t>
      </w:r>
      <w:r w:rsidR="00D666F9">
        <w:rPr>
          <w:lang w:val="en-US"/>
        </w:rPr>
        <w:t xml:space="preserve"> </w:t>
      </w:r>
      <w:r>
        <w:rPr>
          <w:lang w:val="en-US"/>
        </w:rPr>
        <w:t>is</w:t>
      </w:r>
      <w:r w:rsidR="00D666F9">
        <w:rPr>
          <w:lang w:val="en-US"/>
        </w:rPr>
        <w:t xml:space="preserve"> needed for Stage 2, separate SSBs </w:t>
      </w:r>
      <w:r w:rsidR="001C5BC3">
        <w:rPr>
          <w:lang w:val="en-US"/>
        </w:rPr>
        <w:t>must</w:t>
      </w:r>
      <w:r w:rsidR="00D666F9">
        <w:rPr>
          <w:lang w:val="en-US"/>
        </w:rPr>
        <w:t xml:space="preserve"> be transmitted for Stage 1 and 2 discovery: there would be SSBs for Stage 1 discovery on a frequency of the synchronization raster and off-raster SSBs for Stage 2 discovery.</w:t>
      </w:r>
      <w:r>
        <w:rPr>
          <w:lang w:val="en-US"/>
        </w:rPr>
        <w:t xml:space="preserve"> We propose that the sharing is allowed:</w:t>
      </w:r>
    </w:p>
    <w:p w14:paraId="7D146B48" w14:textId="20C10C02" w:rsidR="00001771" w:rsidRDefault="00A7221F" w:rsidP="006A0DD3">
      <w:pPr>
        <w:rPr>
          <w:i/>
          <w:lang w:val="en-US"/>
        </w:rPr>
      </w:pPr>
      <w:r w:rsidRPr="001C0AF3">
        <w:rPr>
          <w:b/>
          <w:i/>
          <w:lang w:val="en-US"/>
        </w:rPr>
        <w:t>Proposal 3</w:t>
      </w:r>
      <w:r w:rsidRPr="001C0AF3">
        <w:rPr>
          <w:i/>
          <w:lang w:val="en-US"/>
        </w:rPr>
        <w:t>:</w:t>
      </w:r>
      <w:r w:rsidR="00C71377" w:rsidRPr="001C0AF3">
        <w:rPr>
          <w:i/>
          <w:lang w:val="en-US"/>
        </w:rPr>
        <w:t xml:space="preserve"> In (UE) NSA frequency layer, if Stage 2 SSB periodicity is less than or equal to 16</w:t>
      </w:r>
      <w:r w:rsidR="00AF635F">
        <w:rPr>
          <w:i/>
          <w:lang w:val="en-US"/>
        </w:rPr>
        <w:t xml:space="preserve"> frames</w:t>
      </w:r>
      <w:r w:rsidR="00C71377" w:rsidRPr="001C0AF3">
        <w:rPr>
          <w:i/>
          <w:lang w:val="en-US"/>
        </w:rPr>
        <w:t xml:space="preserve">, </w:t>
      </w:r>
      <w:r w:rsidR="00D36B3D">
        <w:rPr>
          <w:i/>
          <w:lang w:val="en-US"/>
        </w:rPr>
        <w:t>Stage 2</w:t>
      </w:r>
      <w:r w:rsidR="00F0659B">
        <w:rPr>
          <w:i/>
          <w:lang w:val="en-US"/>
        </w:rPr>
        <w:t xml:space="preserve"> SSBs may</w:t>
      </w:r>
      <w:r w:rsidR="00C71377" w:rsidRPr="001C0AF3">
        <w:rPr>
          <w:i/>
          <w:lang w:val="en-US"/>
        </w:rPr>
        <w:t xml:space="preserve"> be transmitted on </w:t>
      </w:r>
      <w:r w:rsidR="00D36B3D">
        <w:rPr>
          <w:i/>
          <w:lang w:val="en-US"/>
        </w:rPr>
        <w:t>a frequency</w:t>
      </w:r>
      <w:r w:rsidR="007611AA">
        <w:rPr>
          <w:i/>
          <w:lang w:val="en-US"/>
        </w:rPr>
        <w:t xml:space="preserve"> of </w:t>
      </w:r>
      <w:r w:rsidR="00C71377" w:rsidRPr="001C0AF3">
        <w:rPr>
          <w:i/>
          <w:lang w:val="en-US"/>
        </w:rPr>
        <w:t>the synchronization raster</w:t>
      </w:r>
      <w:r w:rsidR="002234A3">
        <w:rPr>
          <w:i/>
          <w:lang w:val="en-US"/>
        </w:rPr>
        <w:t xml:space="preserve"> so that they are</w:t>
      </w:r>
      <w:r w:rsidR="00D36B3D">
        <w:rPr>
          <w:i/>
          <w:lang w:val="en-US"/>
        </w:rPr>
        <w:t xml:space="preserve"> </w:t>
      </w:r>
      <w:r w:rsidR="002234A3">
        <w:rPr>
          <w:i/>
          <w:lang w:val="en-US"/>
        </w:rPr>
        <w:t xml:space="preserve">used </w:t>
      </w:r>
      <w:r w:rsidR="00D36B3D">
        <w:rPr>
          <w:i/>
          <w:lang w:val="en-US"/>
        </w:rPr>
        <w:t xml:space="preserve">also for </w:t>
      </w:r>
      <w:r w:rsidR="002234A3">
        <w:rPr>
          <w:i/>
          <w:lang w:val="en-US"/>
        </w:rPr>
        <w:t>Stage 1</w:t>
      </w:r>
      <w:r w:rsidR="00D36B3D">
        <w:rPr>
          <w:i/>
          <w:lang w:val="en-US"/>
        </w:rPr>
        <w:t xml:space="preserve">. </w:t>
      </w:r>
    </w:p>
    <w:p w14:paraId="10445A01" w14:textId="480CC7E1" w:rsidR="00885580" w:rsidRDefault="007820D0" w:rsidP="00885580">
      <w:pPr>
        <w:pStyle w:val="Heading1"/>
      </w:pPr>
      <w:r>
        <w:t>Conclusion</w:t>
      </w:r>
    </w:p>
    <w:p w14:paraId="5EAAABC4" w14:textId="3C85FAF5" w:rsidR="009C1105" w:rsidRPr="00707EC8" w:rsidRDefault="009C1105" w:rsidP="00707EC8">
      <w:pPr>
        <w:jc w:val="both"/>
        <w:rPr>
          <w:lang w:val="en-US"/>
        </w:rPr>
      </w:pPr>
      <w:r w:rsidRPr="00707EC8">
        <w:rPr>
          <w:lang w:val="en-US"/>
        </w:rPr>
        <w:t>Our observations and proposal on Stage 2 SSBs are:</w:t>
      </w:r>
    </w:p>
    <w:p w14:paraId="024D6805" w14:textId="62B541D0" w:rsidR="009C1105" w:rsidRPr="00F508AD" w:rsidRDefault="009C1105" w:rsidP="00707EC8">
      <w:pPr>
        <w:jc w:val="both"/>
        <w:rPr>
          <w:i/>
          <w:lang w:val="en-US"/>
        </w:rPr>
      </w:pPr>
      <w:r w:rsidRPr="00707EC8">
        <w:rPr>
          <w:b/>
          <w:i/>
          <w:lang w:val="en-US"/>
        </w:rPr>
        <w:t>Proposal 1:</w:t>
      </w:r>
      <w:r>
        <w:rPr>
          <w:lang w:val="en-US"/>
        </w:rPr>
        <w:t xml:space="preserve"> </w:t>
      </w:r>
      <w:r w:rsidRPr="00F508AD">
        <w:rPr>
          <w:i/>
          <w:lang w:val="en-US"/>
        </w:rPr>
        <w:t>An SSB set for Stage 2 discovery is confined within a half-frame using Rel-15 SSB starting symbol configuration.</w:t>
      </w:r>
    </w:p>
    <w:p w14:paraId="05CF71CD" w14:textId="751AD5D7" w:rsidR="009C1105" w:rsidRDefault="009C1105" w:rsidP="00707EC8">
      <w:pPr>
        <w:jc w:val="both"/>
        <w:rPr>
          <w:i/>
          <w:lang w:val="en-US"/>
        </w:rPr>
      </w:pPr>
      <w:r w:rsidRPr="00101EE7">
        <w:rPr>
          <w:b/>
          <w:i/>
          <w:lang w:val="en-US"/>
        </w:rPr>
        <w:t xml:space="preserve">Proposal 2: </w:t>
      </w:r>
      <w:r w:rsidRPr="00101EE7">
        <w:rPr>
          <w:i/>
          <w:lang w:val="en-US"/>
        </w:rPr>
        <w:t xml:space="preserve">Configuration common for all nodes tells which periodically appearing half-frames are used for Stage 2 SSB TX and RX and what the periodicity of SSB TX </w:t>
      </w:r>
      <w:r>
        <w:rPr>
          <w:i/>
          <w:lang w:val="en-US"/>
        </w:rPr>
        <w:t xml:space="preserve">is </w:t>
      </w:r>
      <w:r w:rsidRPr="00101EE7">
        <w:rPr>
          <w:i/>
          <w:lang w:val="en-US"/>
        </w:rPr>
        <w:t>i.e. the length of TX/RX patterns. Node specific configuration tells which of the TX/RX opportunities within a pattern are used by the node for TX and which can be used for RX.</w:t>
      </w:r>
    </w:p>
    <w:p w14:paraId="218A860E" w14:textId="371CB0BE" w:rsidR="009C1105" w:rsidRDefault="009C1105" w:rsidP="00707EC8">
      <w:pPr>
        <w:jc w:val="both"/>
        <w:rPr>
          <w:b/>
          <w:i/>
          <w:lang w:val="en-US"/>
        </w:rPr>
      </w:pPr>
      <w:r w:rsidRPr="00B804D9">
        <w:rPr>
          <w:b/>
          <w:i/>
          <w:lang w:val="en-US"/>
        </w:rPr>
        <w:t>Observation 1</w:t>
      </w:r>
      <w:r w:rsidRPr="00B804D9">
        <w:rPr>
          <w:i/>
          <w:lang w:val="en-US"/>
        </w:rPr>
        <w:t>:</w:t>
      </w:r>
      <w:r>
        <w:rPr>
          <w:i/>
          <w:lang w:val="en-US"/>
        </w:rPr>
        <w:t xml:space="preserve"> SSB TX and RX configuration may happen so seldom that optimized signaling of indicating TX and RX opportunities is not very beneficial.</w:t>
      </w:r>
    </w:p>
    <w:p w14:paraId="410D1BAA" w14:textId="0D02C01D" w:rsidR="009C1105" w:rsidRPr="00707EC8" w:rsidRDefault="009C1105" w:rsidP="00707EC8">
      <w:pPr>
        <w:jc w:val="both"/>
        <w:rPr>
          <w:i/>
          <w:lang w:val="en-US"/>
        </w:rPr>
      </w:pPr>
      <w:r w:rsidRPr="001C0AF3">
        <w:rPr>
          <w:b/>
          <w:i/>
          <w:lang w:val="en-US"/>
        </w:rPr>
        <w:t xml:space="preserve">Observation </w:t>
      </w:r>
      <w:r>
        <w:rPr>
          <w:b/>
          <w:i/>
          <w:lang w:val="en-US"/>
        </w:rPr>
        <w:t>2</w:t>
      </w:r>
      <w:r w:rsidRPr="001C0AF3">
        <w:rPr>
          <w:i/>
          <w:lang w:val="en-US"/>
        </w:rPr>
        <w:t>:</w:t>
      </w:r>
      <w:r>
        <w:rPr>
          <w:i/>
          <w:lang w:val="en-US"/>
        </w:rPr>
        <w:t xml:space="preserve"> Sharing of SSBs for Stage 1 and 2 discovery in (UE) NSA frequency layer is possible if the Stage 2 SSB periodicity is not larger than 16 frames.</w:t>
      </w:r>
    </w:p>
    <w:p w14:paraId="3BD989DE" w14:textId="70E3C2F9" w:rsidR="00885580" w:rsidRPr="00707EC8" w:rsidRDefault="009C1105" w:rsidP="00707EC8">
      <w:pPr>
        <w:jc w:val="both"/>
        <w:rPr>
          <w:i/>
          <w:lang w:val="en-US"/>
        </w:rPr>
      </w:pPr>
      <w:r w:rsidRPr="001C0AF3">
        <w:rPr>
          <w:b/>
          <w:i/>
          <w:lang w:val="en-US"/>
        </w:rPr>
        <w:t>Proposal 3</w:t>
      </w:r>
      <w:r w:rsidRPr="001C0AF3">
        <w:rPr>
          <w:i/>
          <w:lang w:val="en-US"/>
        </w:rPr>
        <w:t>: In (UE) NSA frequency layer, if Stage 2 SSB periodicity is less than or equal to 16</w:t>
      </w:r>
      <w:r>
        <w:rPr>
          <w:i/>
          <w:lang w:val="en-US"/>
        </w:rPr>
        <w:t xml:space="preserve"> frames</w:t>
      </w:r>
      <w:r w:rsidRPr="001C0AF3">
        <w:rPr>
          <w:i/>
          <w:lang w:val="en-US"/>
        </w:rPr>
        <w:t xml:space="preserve">, </w:t>
      </w:r>
      <w:r>
        <w:rPr>
          <w:i/>
          <w:lang w:val="en-US"/>
        </w:rPr>
        <w:t>Stage 2 SSBs may</w:t>
      </w:r>
      <w:r w:rsidRPr="001C0AF3">
        <w:rPr>
          <w:i/>
          <w:lang w:val="en-US"/>
        </w:rPr>
        <w:t xml:space="preserve"> be transmitted on </w:t>
      </w:r>
      <w:r>
        <w:rPr>
          <w:i/>
          <w:lang w:val="en-US"/>
        </w:rPr>
        <w:t xml:space="preserve">a frequency of </w:t>
      </w:r>
      <w:r w:rsidRPr="001C0AF3">
        <w:rPr>
          <w:i/>
          <w:lang w:val="en-US"/>
        </w:rPr>
        <w:t>the synchronization raster</w:t>
      </w:r>
      <w:r>
        <w:rPr>
          <w:i/>
          <w:lang w:val="en-US"/>
        </w:rPr>
        <w:t xml:space="preserve"> so that they are used also for Stage 1. </w:t>
      </w:r>
    </w:p>
    <w:p w14:paraId="53CD9119" w14:textId="77777777" w:rsidR="00885580" w:rsidRPr="00ED1327" w:rsidRDefault="00885580" w:rsidP="00885580">
      <w:pPr>
        <w:pStyle w:val="Heading1"/>
        <w:numPr>
          <w:ilvl w:val="0"/>
          <w:numId w:val="0"/>
        </w:numPr>
      </w:pPr>
      <w:r>
        <w:t>References</w:t>
      </w:r>
    </w:p>
    <w:bookmarkStart w:id="2" w:name="_Ref533075287"/>
    <w:p w14:paraId="0569D69D" w14:textId="77777777" w:rsidR="00460FD6" w:rsidRPr="00A723FC" w:rsidRDefault="00460FD6" w:rsidP="00460FD6">
      <w:pPr>
        <w:numPr>
          <w:ilvl w:val="0"/>
          <w:numId w:val="8"/>
        </w:numPr>
      </w:pPr>
      <w:r w:rsidRPr="00A723FC">
        <w:fldChar w:fldCharType="begin"/>
      </w:r>
      <w:r w:rsidRPr="00A723FC">
        <w:instrText xml:space="preserve"> HYPERLINK "https://portal.3gpp.org/desktopmodules/Specifications/SpecificationDetails.aspx?specificationId=3232" </w:instrText>
      </w:r>
      <w:r w:rsidRPr="00A723FC">
        <w:fldChar w:fldCharType="separate"/>
      </w:r>
      <w:r w:rsidRPr="00A723FC">
        <w:rPr>
          <w:rStyle w:val="Hyperlink"/>
        </w:rPr>
        <w:t>TR 38.874</w:t>
      </w:r>
      <w:r w:rsidRPr="00A723FC">
        <w:fldChar w:fldCharType="end"/>
      </w:r>
      <w:r w:rsidRPr="00A723FC">
        <w:t xml:space="preserve">, </w:t>
      </w:r>
      <w:r w:rsidRPr="00A723FC">
        <w:rPr>
          <w:i/>
        </w:rPr>
        <w:t>Study on Integrated Access and Backhaul</w:t>
      </w:r>
      <w:bookmarkEnd w:id="2"/>
      <w:r w:rsidRPr="00A723FC">
        <w:rPr>
          <w:i/>
        </w:rPr>
        <w:t>.</w:t>
      </w:r>
    </w:p>
    <w:bookmarkStart w:id="3" w:name="_Ref533075225"/>
    <w:bookmarkStart w:id="4" w:name="_Ref525649429"/>
    <w:p w14:paraId="66018044" w14:textId="77777777" w:rsidR="00A723FC" w:rsidRDefault="00460FD6" w:rsidP="00D37A1A">
      <w:pPr>
        <w:numPr>
          <w:ilvl w:val="0"/>
          <w:numId w:val="8"/>
        </w:numPr>
      </w:pPr>
      <w:r w:rsidRPr="00A723FC">
        <w:fldChar w:fldCharType="begin"/>
      </w:r>
      <w:r w:rsidRPr="00A723FC">
        <w:instrText xml:space="preserve"> HYPERLINK "http://www.3gpp.org/ftp/tsg_ran/TSG_RAN/TSGR_82/Docs/RP-182882.zip" </w:instrText>
      </w:r>
      <w:r w:rsidRPr="00A723FC">
        <w:fldChar w:fldCharType="separate"/>
      </w:r>
      <w:r w:rsidRPr="00A723FC">
        <w:rPr>
          <w:rStyle w:val="Hyperlink"/>
        </w:rPr>
        <w:t>RP-182882</w:t>
      </w:r>
      <w:r w:rsidRPr="00A723FC">
        <w:fldChar w:fldCharType="end"/>
      </w:r>
      <w:r w:rsidRPr="00A723FC">
        <w:t xml:space="preserve">, </w:t>
      </w:r>
      <w:r w:rsidRPr="00A723FC">
        <w:rPr>
          <w:i/>
        </w:rPr>
        <w:t>New WID: Integrated Access and Backhaul for NR</w:t>
      </w:r>
      <w:bookmarkEnd w:id="3"/>
      <w:r w:rsidRPr="00A723FC">
        <w:rPr>
          <w:i/>
        </w:rPr>
        <w:t>.</w:t>
      </w:r>
      <w:bookmarkEnd w:id="4"/>
    </w:p>
    <w:p w14:paraId="7FF5F37B" w14:textId="6066E239" w:rsidR="00961EE9" w:rsidRPr="00A723FC" w:rsidRDefault="00460FD6" w:rsidP="00D37A1A">
      <w:pPr>
        <w:numPr>
          <w:ilvl w:val="0"/>
          <w:numId w:val="8"/>
        </w:numPr>
      </w:pPr>
      <w:r w:rsidRPr="00A723FC">
        <w:t>Chairman’s notes, RAN WG1 Ad hoc 1901 meeting, January 2019.</w:t>
      </w:r>
    </w:p>
    <w:sectPr w:rsidR="00961EE9" w:rsidRPr="00A723F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AD88D" w14:textId="77777777" w:rsidR="00732FE1" w:rsidRDefault="00732FE1">
      <w:r>
        <w:separator/>
      </w:r>
    </w:p>
  </w:endnote>
  <w:endnote w:type="continuationSeparator" w:id="0">
    <w:p w14:paraId="1DA9537E" w14:textId="77777777" w:rsidR="00732FE1" w:rsidRDefault="0073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51C8B" w14:textId="77777777" w:rsidR="00732FE1" w:rsidRDefault="00732FE1">
      <w:r>
        <w:separator/>
      </w:r>
    </w:p>
  </w:footnote>
  <w:footnote w:type="continuationSeparator" w:id="0">
    <w:p w14:paraId="3563DF9E" w14:textId="77777777" w:rsidR="00732FE1" w:rsidRDefault="00732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2D0CE9"/>
    <w:multiLevelType w:val="hybridMultilevel"/>
    <w:tmpl w:val="B81C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1B2688"/>
    <w:multiLevelType w:val="hybridMultilevel"/>
    <w:tmpl w:val="BA62FA3E"/>
    <w:lvl w:ilvl="0" w:tplc="C9BCE62C">
      <w:start w:val="1"/>
      <w:numFmt w:val="bullet"/>
      <w:lvlText w:val="•"/>
      <w:lvlJc w:val="left"/>
      <w:pPr>
        <w:tabs>
          <w:tab w:val="num" w:pos="720"/>
        </w:tabs>
        <w:ind w:left="720" w:hanging="360"/>
      </w:pPr>
      <w:rPr>
        <w:rFonts w:ascii="Arial" w:hAnsi="Arial" w:hint="default"/>
      </w:rPr>
    </w:lvl>
    <w:lvl w:ilvl="1" w:tplc="E150346E" w:tentative="1">
      <w:start w:val="1"/>
      <w:numFmt w:val="bullet"/>
      <w:lvlText w:val="•"/>
      <w:lvlJc w:val="left"/>
      <w:pPr>
        <w:tabs>
          <w:tab w:val="num" w:pos="1440"/>
        </w:tabs>
        <w:ind w:left="1440" w:hanging="360"/>
      </w:pPr>
      <w:rPr>
        <w:rFonts w:ascii="Arial" w:hAnsi="Arial" w:hint="default"/>
      </w:rPr>
    </w:lvl>
    <w:lvl w:ilvl="2" w:tplc="AD6ECB86" w:tentative="1">
      <w:start w:val="1"/>
      <w:numFmt w:val="bullet"/>
      <w:lvlText w:val="•"/>
      <w:lvlJc w:val="left"/>
      <w:pPr>
        <w:tabs>
          <w:tab w:val="num" w:pos="2160"/>
        </w:tabs>
        <w:ind w:left="2160" w:hanging="360"/>
      </w:pPr>
      <w:rPr>
        <w:rFonts w:ascii="Arial" w:hAnsi="Arial" w:hint="default"/>
      </w:rPr>
    </w:lvl>
    <w:lvl w:ilvl="3" w:tplc="8D045CCE" w:tentative="1">
      <w:start w:val="1"/>
      <w:numFmt w:val="bullet"/>
      <w:lvlText w:val="•"/>
      <w:lvlJc w:val="left"/>
      <w:pPr>
        <w:tabs>
          <w:tab w:val="num" w:pos="2880"/>
        </w:tabs>
        <w:ind w:left="2880" w:hanging="360"/>
      </w:pPr>
      <w:rPr>
        <w:rFonts w:ascii="Arial" w:hAnsi="Arial" w:hint="default"/>
      </w:rPr>
    </w:lvl>
    <w:lvl w:ilvl="4" w:tplc="DCDA565C" w:tentative="1">
      <w:start w:val="1"/>
      <w:numFmt w:val="bullet"/>
      <w:lvlText w:val="•"/>
      <w:lvlJc w:val="left"/>
      <w:pPr>
        <w:tabs>
          <w:tab w:val="num" w:pos="3600"/>
        </w:tabs>
        <w:ind w:left="3600" w:hanging="360"/>
      </w:pPr>
      <w:rPr>
        <w:rFonts w:ascii="Arial" w:hAnsi="Arial" w:hint="default"/>
      </w:rPr>
    </w:lvl>
    <w:lvl w:ilvl="5" w:tplc="72D0FFA8" w:tentative="1">
      <w:start w:val="1"/>
      <w:numFmt w:val="bullet"/>
      <w:lvlText w:val="•"/>
      <w:lvlJc w:val="left"/>
      <w:pPr>
        <w:tabs>
          <w:tab w:val="num" w:pos="4320"/>
        </w:tabs>
        <w:ind w:left="4320" w:hanging="360"/>
      </w:pPr>
      <w:rPr>
        <w:rFonts w:ascii="Arial" w:hAnsi="Arial" w:hint="default"/>
      </w:rPr>
    </w:lvl>
    <w:lvl w:ilvl="6" w:tplc="73C4BDF0" w:tentative="1">
      <w:start w:val="1"/>
      <w:numFmt w:val="bullet"/>
      <w:lvlText w:val="•"/>
      <w:lvlJc w:val="left"/>
      <w:pPr>
        <w:tabs>
          <w:tab w:val="num" w:pos="5040"/>
        </w:tabs>
        <w:ind w:left="5040" w:hanging="360"/>
      </w:pPr>
      <w:rPr>
        <w:rFonts w:ascii="Arial" w:hAnsi="Arial" w:hint="default"/>
      </w:rPr>
    </w:lvl>
    <w:lvl w:ilvl="7" w:tplc="381038F2" w:tentative="1">
      <w:start w:val="1"/>
      <w:numFmt w:val="bullet"/>
      <w:lvlText w:val="•"/>
      <w:lvlJc w:val="left"/>
      <w:pPr>
        <w:tabs>
          <w:tab w:val="num" w:pos="5760"/>
        </w:tabs>
        <w:ind w:left="5760" w:hanging="360"/>
      </w:pPr>
      <w:rPr>
        <w:rFonts w:ascii="Arial" w:hAnsi="Arial" w:hint="default"/>
      </w:rPr>
    </w:lvl>
    <w:lvl w:ilvl="8" w:tplc="26AC09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4E23EE"/>
    <w:multiLevelType w:val="hybridMultilevel"/>
    <w:tmpl w:val="38B2771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91459"/>
    <w:multiLevelType w:val="hybridMultilevel"/>
    <w:tmpl w:val="E2324F8C"/>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8B1D2B"/>
    <w:multiLevelType w:val="hybridMultilevel"/>
    <w:tmpl w:val="6F4AED92"/>
    <w:lvl w:ilvl="0" w:tplc="ADA8A03A">
      <w:start w:val="1"/>
      <w:numFmt w:val="bullet"/>
      <w:lvlText w:val="•"/>
      <w:lvlJc w:val="left"/>
      <w:pPr>
        <w:tabs>
          <w:tab w:val="num" w:pos="720"/>
        </w:tabs>
        <w:ind w:left="720" w:hanging="360"/>
      </w:pPr>
      <w:rPr>
        <w:rFonts w:ascii="Arial" w:hAnsi="Arial" w:hint="default"/>
      </w:rPr>
    </w:lvl>
    <w:lvl w:ilvl="1" w:tplc="557A7E0E">
      <w:start w:val="51"/>
      <w:numFmt w:val="bullet"/>
      <w:lvlText w:val="•"/>
      <w:lvlJc w:val="left"/>
      <w:pPr>
        <w:tabs>
          <w:tab w:val="num" w:pos="1440"/>
        </w:tabs>
        <w:ind w:left="1440" w:hanging="360"/>
      </w:pPr>
      <w:rPr>
        <w:rFonts w:ascii="Arial" w:hAnsi="Arial" w:hint="default"/>
      </w:rPr>
    </w:lvl>
    <w:lvl w:ilvl="2" w:tplc="5A0C0F74" w:tentative="1">
      <w:start w:val="1"/>
      <w:numFmt w:val="bullet"/>
      <w:lvlText w:val="•"/>
      <w:lvlJc w:val="left"/>
      <w:pPr>
        <w:tabs>
          <w:tab w:val="num" w:pos="2160"/>
        </w:tabs>
        <w:ind w:left="2160" w:hanging="360"/>
      </w:pPr>
      <w:rPr>
        <w:rFonts w:ascii="Arial" w:hAnsi="Arial" w:hint="default"/>
      </w:rPr>
    </w:lvl>
    <w:lvl w:ilvl="3" w:tplc="595A3C98" w:tentative="1">
      <w:start w:val="1"/>
      <w:numFmt w:val="bullet"/>
      <w:lvlText w:val="•"/>
      <w:lvlJc w:val="left"/>
      <w:pPr>
        <w:tabs>
          <w:tab w:val="num" w:pos="2880"/>
        </w:tabs>
        <w:ind w:left="2880" w:hanging="360"/>
      </w:pPr>
      <w:rPr>
        <w:rFonts w:ascii="Arial" w:hAnsi="Arial" w:hint="default"/>
      </w:rPr>
    </w:lvl>
    <w:lvl w:ilvl="4" w:tplc="19CACC08" w:tentative="1">
      <w:start w:val="1"/>
      <w:numFmt w:val="bullet"/>
      <w:lvlText w:val="•"/>
      <w:lvlJc w:val="left"/>
      <w:pPr>
        <w:tabs>
          <w:tab w:val="num" w:pos="3600"/>
        </w:tabs>
        <w:ind w:left="3600" w:hanging="360"/>
      </w:pPr>
      <w:rPr>
        <w:rFonts w:ascii="Arial" w:hAnsi="Arial" w:hint="default"/>
      </w:rPr>
    </w:lvl>
    <w:lvl w:ilvl="5" w:tplc="F022FE4E" w:tentative="1">
      <w:start w:val="1"/>
      <w:numFmt w:val="bullet"/>
      <w:lvlText w:val="•"/>
      <w:lvlJc w:val="left"/>
      <w:pPr>
        <w:tabs>
          <w:tab w:val="num" w:pos="4320"/>
        </w:tabs>
        <w:ind w:left="4320" w:hanging="360"/>
      </w:pPr>
      <w:rPr>
        <w:rFonts w:ascii="Arial" w:hAnsi="Arial" w:hint="default"/>
      </w:rPr>
    </w:lvl>
    <w:lvl w:ilvl="6" w:tplc="A094C416" w:tentative="1">
      <w:start w:val="1"/>
      <w:numFmt w:val="bullet"/>
      <w:lvlText w:val="•"/>
      <w:lvlJc w:val="left"/>
      <w:pPr>
        <w:tabs>
          <w:tab w:val="num" w:pos="5040"/>
        </w:tabs>
        <w:ind w:left="5040" w:hanging="360"/>
      </w:pPr>
      <w:rPr>
        <w:rFonts w:ascii="Arial" w:hAnsi="Arial" w:hint="default"/>
      </w:rPr>
    </w:lvl>
    <w:lvl w:ilvl="7" w:tplc="F1527460" w:tentative="1">
      <w:start w:val="1"/>
      <w:numFmt w:val="bullet"/>
      <w:lvlText w:val="•"/>
      <w:lvlJc w:val="left"/>
      <w:pPr>
        <w:tabs>
          <w:tab w:val="num" w:pos="5760"/>
        </w:tabs>
        <w:ind w:left="5760" w:hanging="360"/>
      </w:pPr>
      <w:rPr>
        <w:rFonts w:ascii="Arial" w:hAnsi="Arial" w:hint="default"/>
      </w:rPr>
    </w:lvl>
    <w:lvl w:ilvl="8" w:tplc="0136AE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757EAD"/>
    <w:multiLevelType w:val="hybridMultilevel"/>
    <w:tmpl w:val="E2324F8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num>
  <w:num w:numId="4">
    <w:abstractNumId w:val="1"/>
  </w:num>
  <w:num w:numId="5">
    <w:abstractNumId w:val="11"/>
  </w:num>
  <w:num w:numId="6">
    <w:abstractNumId w:val="18"/>
  </w:num>
  <w:num w:numId="7">
    <w:abstractNumId w:val="12"/>
  </w:num>
  <w:num w:numId="8">
    <w:abstractNumId w:val="10"/>
  </w:num>
  <w:num w:numId="9">
    <w:abstractNumId w:val="19"/>
  </w:num>
  <w:num w:numId="10">
    <w:abstractNumId w:val="3"/>
  </w:num>
  <w:num w:numId="11">
    <w:abstractNumId w:val="14"/>
  </w:num>
  <w:num w:numId="12">
    <w:abstractNumId w:val="2"/>
  </w:num>
  <w:num w:numId="13">
    <w:abstractNumId w:val="7"/>
  </w:num>
  <w:num w:numId="14">
    <w:abstractNumId w:val="16"/>
  </w:num>
  <w:num w:numId="15">
    <w:abstractNumId w:val="6"/>
  </w:num>
  <w:num w:numId="16">
    <w:abstractNumId w:val="20"/>
  </w:num>
  <w:num w:numId="17">
    <w:abstractNumId w:val="5"/>
  </w:num>
  <w:num w:numId="18">
    <w:abstractNumId w:val="8"/>
  </w:num>
  <w:num w:numId="19">
    <w:abstractNumId w:val="15"/>
  </w:num>
  <w:num w:numId="20">
    <w:abstractNumId w:val="9"/>
  </w:num>
  <w:num w:numId="2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71"/>
    <w:rsid w:val="00003E20"/>
    <w:rsid w:val="00004AC8"/>
    <w:rsid w:val="000053BA"/>
    <w:rsid w:val="00006055"/>
    <w:rsid w:val="00006AD4"/>
    <w:rsid w:val="00006CB9"/>
    <w:rsid w:val="000074C4"/>
    <w:rsid w:val="000079A6"/>
    <w:rsid w:val="00010882"/>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ECB"/>
    <w:rsid w:val="00040F4F"/>
    <w:rsid w:val="0004132D"/>
    <w:rsid w:val="00041C9D"/>
    <w:rsid w:val="00044CFA"/>
    <w:rsid w:val="00044D94"/>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6EC"/>
    <w:rsid w:val="00091A92"/>
    <w:rsid w:val="00093C49"/>
    <w:rsid w:val="00095A80"/>
    <w:rsid w:val="000973E1"/>
    <w:rsid w:val="000A1402"/>
    <w:rsid w:val="000A20BA"/>
    <w:rsid w:val="000A262C"/>
    <w:rsid w:val="000A3C8D"/>
    <w:rsid w:val="000A3DFE"/>
    <w:rsid w:val="000A40EC"/>
    <w:rsid w:val="000A54EE"/>
    <w:rsid w:val="000A63B8"/>
    <w:rsid w:val="000A6A23"/>
    <w:rsid w:val="000A6BAA"/>
    <w:rsid w:val="000A7BC5"/>
    <w:rsid w:val="000B0C45"/>
    <w:rsid w:val="000B13E1"/>
    <w:rsid w:val="000B16DB"/>
    <w:rsid w:val="000B1C5E"/>
    <w:rsid w:val="000B2282"/>
    <w:rsid w:val="000B27E9"/>
    <w:rsid w:val="000B2A11"/>
    <w:rsid w:val="000B2A5B"/>
    <w:rsid w:val="000B339E"/>
    <w:rsid w:val="000B3B91"/>
    <w:rsid w:val="000B4207"/>
    <w:rsid w:val="000B4B1B"/>
    <w:rsid w:val="000B50C3"/>
    <w:rsid w:val="000B5AC9"/>
    <w:rsid w:val="000B5F0A"/>
    <w:rsid w:val="000B6D65"/>
    <w:rsid w:val="000C1D59"/>
    <w:rsid w:val="000C240A"/>
    <w:rsid w:val="000C2B09"/>
    <w:rsid w:val="000C30CF"/>
    <w:rsid w:val="000C501D"/>
    <w:rsid w:val="000C5CBA"/>
    <w:rsid w:val="000C74BA"/>
    <w:rsid w:val="000C7531"/>
    <w:rsid w:val="000C7BA7"/>
    <w:rsid w:val="000C7C3F"/>
    <w:rsid w:val="000D0487"/>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1EE7"/>
    <w:rsid w:val="00102C9F"/>
    <w:rsid w:val="00103528"/>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137"/>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0AF3"/>
    <w:rsid w:val="001C1405"/>
    <w:rsid w:val="001C1B93"/>
    <w:rsid w:val="001C226F"/>
    <w:rsid w:val="001C5296"/>
    <w:rsid w:val="001C5BC3"/>
    <w:rsid w:val="001C66AC"/>
    <w:rsid w:val="001C6754"/>
    <w:rsid w:val="001C77F0"/>
    <w:rsid w:val="001D30C9"/>
    <w:rsid w:val="001D445B"/>
    <w:rsid w:val="001D46A0"/>
    <w:rsid w:val="001D50C2"/>
    <w:rsid w:val="001D57AE"/>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0E42"/>
    <w:rsid w:val="00201932"/>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DAD"/>
    <w:rsid w:val="00221EC5"/>
    <w:rsid w:val="00222A7A"/>
    <w:rsid w:val="002234A3"/>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365"/>
    <w:rsid w:val="00234E13"/>
    <w:rsid w:val="00236450"/>
    <w:rsid w:val="00237046"/>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261"/>
    <w:rsid w:val="00260AEE"/>
    <w:rsid w:val="002621A6"/>
    <w:rsid w:val="00262661"/>
    <w:rsid w:val="00262D9D"/>
    <w:rsid w:val="002632DF"/>
    <w:rsid w:val="00263946"/>
    <w:rsid w:val="002640BA"/>
    <w:rsid w:val="00264CF2"/>
    <w:rsid w:val="002667A8"/>
    <w:rsid w:val="00267587"/>
    <w:rsid w:val="002675C8"/>
    <w:rsid w:val="00267760"/>
    <w:rsid w:val="00271589"/>
    <w:rsid w:val="00272D1B"/>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5D38"/>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5CA6"/>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94D"/>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0A9"/>
    <w:rsid w:val="00311C08"/>
    <w:rsid w:val="003125E0"/>
    <w:rsid w:val="00312ECE"/>
    <w:rsid w:val="00313063"/>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182"/>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311"/>
    <w:rsid w:val="0038771D"/>
    <w:rsid w:val="00390935"/>
    <w:rsid w:val="00392491"/>
    <w:rsid w:val="003935B0"/>
    <w:rsid w:val="00393E44"/>
    <w:rsid w:val="00394301"/>
    <w:rsid w:val="00395494"/>
    <w:rsid w:val="0039747B"/>
    <w:rsid w:val="00397AB6"/>
    <w:rsid w:val="00397ACA"/>
    <w:rsid w:val="003A10C3"/>
    <w:rsid w:val="003A495D"/>
    <w:rsid w:val="003A4A40"/>
    <w:rsid w:val="003A4C7C"/>
    <w:rsid w:val="003A5611"/>
    <w:rsid w:val="003A5844"/>
    <w:rsid w:val="003A597F"/>
    <w:rsid w:val="003A6962"/>
    <w:rsid w:val="003A71A8"/>
    <w:rsid w:val="003A71D2"/>
    <w:rsid w:val="003A78E6"/>
    <w:rsid w:val="003B00CA"/>
    <w:rsid w:val="003B030B"/>
    <w:rsid w:val="003B0432"/>
    <w:rsid w:val="003B0821"/>
    <w:rsid w:val="003B0BE9"/>
    <w:rsid w:val="003B0F4B"/>
    <w:rsid w:val="003B0F73"/>
    <w:rsid w:val="003B2E9B"/>
    <w:rsid w:val="003B2F8D"/>
    <w:rsid w:val="003B3C64"/>
    <w:rsid w:val="003B4FAA"/>
    <w:rsid w:val="003B547A"/>
    <w:rsid w:val="003B6EC0"/>
    <w:rsid w:val="003B75B9"/>
    <w:rsid w:val="003C087B"/>
    <w:rsid w:val="003C0DA2"/>
    <w:rsid w:val="003C1A18"/>
    <w:rsid w:val="003C3CE5"/>
    <w:rsid w:val="003C5C41"/>
    <w:rsid w:val="003C669D"/>
    <w:rsid w:val="003C6877"/>
    <w:rsid w:val="003C7062"/>
    <w:rsid w:val="003C7461"/>
    <w:rsid w:val="003D0788"/>
    <w:rsid w:val="003D09AF"/>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0C98"/>
    <w:rsid w:val="00413338"/>
    <w:rsid w:val="0041443C"/>
    <w:rsid w:val="0041488F"/>
    <w:rsid w:val="004154F7"/>
    <w:rsid w:val="00416AF0"/>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0B"/>
    <w:rsid w:val="00440FED"/>
    <w:rsid w:val="00441B92"/>
    <w:rsid w:val="00443A9F"/>
    <w:rsid w:val="00443EEC"/>
    <w:rsid w:val="0044474B"/>
    <w:rsid w:val="00445FF7"/>
    <w:rsid w:val="004508A8"/>
    <w:rsid w:val="00452CA7"/>
    <w:rsid w:val="00453341"/>
    <w:rsid w:val="004545C6"/>
    <w:rsid w:val="00454B4B"/>
    <w:rsid w:val="00454DCA"/>
    <w:rsid w:val="00454E26"/>
    <w:rsid w:val="00456544"/>
    <w:rsid w:val="00456649"/>
    <w:rsid w:val="004567B7"/>
    <w:rsid w:val="00456856"/>
    <w:rsid w:val="004571EF"/>
    <w:rsid w:val="0046047A"/>
    <w:rsid w:val="00460FD6"/>
    <w:rsid w:val="00461210"/>
    <w:rsid w:val="00461700"/>
    <w:rsid w:val="00461AAC"/>
    <w:rsid w:val="00462490"/>
    <w:rsid w:val="00462AC9"/>
    <w:rsid w:val="00463DC3"/>
    <w:rsid w:val="00465299"/>
    <w:rsid w:val="00466A0F"/>
    <w:rsid w:val="0046720C"/>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568"/>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6E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4F7EDA"/>
    <w:rsid w:val="00500572"/>
    <w:rsid w:val="00500701"/>
    <w:rsid w:val="00501304"/>
    <w:rsid w:val="00501425"/>
    <w:rsid w:val="0050318B"/>
    <w:rsid w:val="00503CF2"/>
    <w:rsid w:val="00504311"/>
    <w:rsid w:val="0050485C"/>
    <w:rsid w:val="00504AC6"/>
    <w:rsid w:val="00504D75"/>
    <w:rsid w:val="00505169"/>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B2B"/>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5926"/>
    <w:rsid w:val="005469F5"/>
    <w:rsid w:val="00546F36"/>
    <w:rsid w:val="005518ED"/>
    <w:rsid w:val="00552093"/>
    <w:rsid w:val="00554C49"/>
    <w:rsid w:val="00554E06"/>
    <w:rsid w:val="00554E4B"/>
    <w:rsid w:val="0055519C"/>
    <w:rsid w:val="005555C6"/>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75C"/>
    <w:rsid w:val="00595A8C"/>
    <w:rsid w:val="00595C2C"/>
    <w:rsid w:val="00596BBA"/>
    <w:rsid w:val="00597386"/>
    <w:rsid w:val="005975C4"/>
    <w:rsid w:val="00597ED8"/>
    <w:rsid w:val="005A17AE"/>
    <w:rsid w:val="005A2B20"/>
    <w:rsid w:val="005A34D5"/>
    <w:rsid w:val="005A3943"/>
    <w:rsid w:val="005A4904"/>
    <w:rsid w:val="005A4A96"/>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5CA"/>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1881"/>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189"/>
    <w:rsid w:val="00646305"/>
    <w:rsid w:val="00646864"/>
    <w:rsid w:val="00646A6C"/>
    <w:rsid w:val="006475E6"/>
    <w:rsid w:val="00647682"/>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039"/>
    <w:rsid w:val="00665F7C"/>
    <w:rsid w:val="0066699A"/>
    <w:rsid w:val="00666DFC"/>
    <w:rsid w:val="00666EBB"/>
    <w:rsid w:val="0066779E"/>
    <w:rsid w:val="00667FAF"/>
    <w:rsid w:val="0067096D"/>
    <w:rsid w:val="00670AF4"/>
    <w:rsid w:val="0067159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768"/>
    <w:rsid w:val="00707EC8"/>
    <w:rsid w:val="007108D3"/>
    <w:rsid w:val="0071118B"/>
    <w:rsid w:val="0071193A"/>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2FE1"/>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11AA"/>
    <w:rsid w:val="007626D0"/>
    <w:rsid w:val="007651CA"/>
    <w:rsid w:val="00767519"/>
    <w:rsid w:val="007704E1"/>
    <w:rsid w:val="00770E5C"/>
    <w:rsid w:val="00771C5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D67"/>
    <w:rsid w:val="0078539D"/>
    <w:rsid w:val="007856C1"/>
    <w:rsid w:val="00785B0F"/>
    <w:rsid w:val="00787051"/>
    <w:rsid w:val="0079018D"/>
    <w:rsid w:val="007901DC"/>
    <w:rsid w:val="0079078E"/>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201"/>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088"/>
    <w:rsid w:val="008006C6"/>
    <w:rsid w:val="00800C52"/>
    <w:rsid w:val="0080153E"/>
    <w:rsid w:val="008018C8"/>
    <w:rsid w:val="0080263A"/>
    <w:rsid w:val="0080329D"/>
    <w:rsid w:val="008055A9"/>
    <w:rsid w:val="0080742D"/>
    <w:rsid w:val="008100AC"/>
    <w:rsid w:val="00810C05"/>
    <w:rsid w:val="0081151E"/>
    <w:rsid w:val="00812498"/>
    <w:rsid w:val="008124A4"/>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2796B"/>
    <w:rsid w:val="008307ED"/>
    <w:rsid w:val="00830B3B"/>
    <w:rsid w:val="0083350F"/>
    <w:rsid w:val="00834358"/>
    <w:rsid w:val="008346BD"/>
    <w:rsid w:val="00834923"/>
    <w:rsid w:val="008359EB"/>
    <w:rsid w:val="00836B7A"/>
    <w:rsid w:val="00837077"/>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890"/>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3395"/>
    <w:rsid w:val="00894B58"/>
    <w:rsid w:val="00894FDC"/>
    <w:rsid w:val="00895337"/>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23A5"/>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20"/>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12E"/>
    <w:rsid w:val="0095019A"/>
    <w:rsid w:val="009511E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3C73"/>
    <w:rsid w:val="009643DA"/>
    <w:rsid w:val="0096485F"/>
    <w:rsid w:val="00965C40"/>
    <w:rsid w:val="00967354"/>
    <w:rsid w:val="00971592"/>
    <w:rsid w:val="00971617"/>
    <w:rsid w:val="00971DDF"/>
    <w:rsid w:val="0097225C"/>
    <w:rsid w:val="009731D6"/>
    <w:rsid w:val="00973FC6"/>
    <w:rsid w:val="00974746"/>
    <w:rsid w:val="00975119"/>
    <w:rsid w:val="009763ED"/>
    <w:rsid w:val="00976535"/>
    <w:rsid w:val="00976F04"/>
    <w:rsid w:val="009777F4"/>
    <w:rsid w:val="00977AD8"/>
    <w:rsid w:val="00980A10"/>
    <w:rsid w:val="00981130"/>
    <w:rsid w:val="0098289D"/>
    <w:rsid w:val="009835E0"/>
    <w:rsid w:val="00983D46"/>
    <w:rsid w:val="00983DCA"/>
    <w:rsid w:val="00985EF7"/>
    <w:rsid w:val="00986093"/>
    <w:rsid w:val="00986146"/>
    <w:rsid w:val="009861C3"/>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3A9"/>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105"/>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28B"/>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221F"/>
    <w:rsid w:val="00A723FC"/>
    <w:rsid w:val="00A74692"/>
    <w:rsid w:val="00A75A52"/>
    <w:rsid w:val="00A7618B"/>
    <w:rsid w:val="00A7640B"/>
    <w:rsid w:val="00A768A5"/>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D27"/>
    <w:rsid w:val="00AC02C1"/>
    <w:rsid w:val="00AC068E"/>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064"/>
    <w:rsid w:val="00AE2BED"/>
    <w:rsid w:val="00AE3DE1"/>
    <w:rsid w:val="00AE5439"/>
    <w:rsid w:val="00AE61B2"/>
    <w:rsid w:val="00AE78D1"/>
    <w:rsid w:val="00AE7F89"/>
    <w:rsid w:val="00AF2D54"/>
    <w:rsid w:val="00AF3458"/>
    <w:rsid w:val="00AF3F7B"/>
    <w:rsid w:val="00AF42B4"/>
    <w:rsid w:val="00AF4B8A"/>
    <w:rsid w:val="00AF4F1B"/>
    <w:rsid w:val="00AF5EC6"/>
    <w:rsid w:val="00AF635F"/>
    <w:rsid w:val="00AF6C38"/>
    <w:rsid w:val="00AF6E8A"/>
    <w:rsid w:val="00AF7213"/>
    <w:rsid w:val="00AF7771"/>
    <w:rsid w:val="00AF7D92"/>
    <w:rsid w:val="00B011CC"/>
    <w:rsid w:val="00B04048"/>
    <w:rsid w:val="00B04F3D"/>
    <w:rsid w:val="00B05702"/>
    <w:rsid w:val="00B06DD9"/>
    <w:rsid w:val="00B06F63"/>
    <w:rsid w:val="00B07CD6"/>
    <w:rsid w:val="00B07E52"/>
    <w:rsid w:val="00B10010"/>
    <w:rsid w:val="00B11775"/>
    <w:rsid w:val="00B12F75"/>
    <w:rsid w:val="00B1302D"/>
    <w:rsid w:val="00B1513F"/>
    <w:rsid w:val="00B15B89"/>
    <w:rsid w:val="00B15B9C"/>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054"/>
    <w:rsid w:val="00B66594"/>
    <w:rsid w:val="00B67805"/>
    <w:rsid w:val="00B721CD"/>
    <w:rsid w:val="00B7267A"/>
    <w:rsid w:val="00B726FF"/>
    <w:rsid w:val="00B72A5B"/>
    <w:rsid w:val="00B72AA4"/>
    <w:rsid w:val="00B75454"/>
    <w:rsid w:val="00B76172"/>
    <w:rsid w:val="00B769A2"/>
    <w:rsid w:val="00B76BCD"/>
    <w:rsid w:val="00B76EE9"/>
    <w:rsid w:val="00B77231"/>
    <w:rsid w:val="00B77664"/>
    <w:rsid w:val="00B77880"/>
    <w:rsid w:val="00B804D9"/>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8B4"/>
    <w:rsid w:val="00B9406D"/>
    <w:rsid w:val="00B94BA7"/>
    <w:rsid w:val="00B94E0E"/>
    <w:rsid w:val="00B96413"/>
    <w:rsid w:val="00B97CA3"/>
    <w:rsid w:val="00BA1872"/>
    <w:rsid w:val="00BA1913"/>
    <w:rsid w:val="00BA215D"/>
    <w:rsid w:val="00BA27F1"/>
    <w:rsid w:val="00BA2BC9"/>
    <w:rsid w:val="00BA4641"/>
    <w:rsid w:val="00BA4A54"/>
    <w:rsid w:val="00BA4C70"/>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26D8"/>
    <w:rsid w:val="00C03309"/>
    <w:rsid w:val="00C037E0"/>
    <w:rsid w:val="00C072FE"/>
    <w:rsid w:val="00C114A9"/>
    <w:rsid w:val="00C11ADE"/>
    <w:rsid w:val="00C126E0"/>
    <w:rsid w:val="00C12E39"/>
    <w:rsid w:val="00C13D47"/>
    <w:rsid w:val="00C14164"/>
    <w:rsid w:val="00C14C53"/>
    <w:rsid w:val="00C15D8E"/>
    <w:rsid w:val="00C16D4A"/>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479DD"/>
    <w:rsid w:val="00C5099B"/>
    <w:rsid w:val="00C50A4E"/>
    <w:rsid w:val="00C51C37"/>
    <w:rsid w:val="00C520B1"/>
    <w:rsid w:val="00C522D6"/>
    <w:rsid w:val="00C52C52"/>
    <w:rsid w:val="00C54020"/>
    <w:rsid w:val="00C5406F"/>
    <w:rsid w:val="00C545C5"/>
    <w:rsid w:val="00C54817"/>
    <w:rsid w:val="00C54F35"/>
    <w:rsid w:val="00C55566"/>
    <w:rsid w:val="00C57116"/>
    <w:rsid w:val="00C57A01"/>
    <w:rsid w:val="00C57A2D"/>
    <w:rsid w:val="00C60B07"/>
    <w:rsid w:val="00C61D4B"/>
    <w:rsid w:val="00C62660"/>
    <w:rsid w:val="00C62B0A"/>
    <w:rsid w:val="00C63C52"/>
    <w:rsid w:val="00C63F08"/>
    <w:rsid w:val="00C6528C"/>
    <w:rsid w:val="00C661E8"/>
    <w:rsid w:val="00C70084"/>
    <w:rsid w:val="00C7090B"/>
    <w:rsid w:val="00C71377"/>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09"/>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6A1"/>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299"/>
    <w:rsid w:val="00CE6F0F"/>
    <w:rsid w:val="00CF002F"/>
    <w:rsid w:val="00CF0246"/>
    <w:rsid w:val="00CF2483"/>
    <w:rsid w:val="00CF24E2"/>
    <w:rsid w:val="00CF393D"/>
    <w:rsid w:val="00CF426C"/>
    <w:rsid w:val="00CF4ABD"/>
    <w:rsid w:val="00CF4CF2"/>
    <w:rsid w:val="00CF5A53"/>
    <w:rsid w:val="00CF5D28"/>
    <w:rsid w:val="00CF68B8"/>
    <w:rsid w:val="00CF6EAD"/>
    <w:rsid w:val="00CF6F1E"/>
    <w:rsid w:val="00D001F9"/>
    <w:rsid w:val="00D0036E"/>
    <w:rsid w:val="00D00BB7"/>
    <w:rsid w:val="00D01EAD"/>
    <w:rsid w:val="00D035B9"/>
    <w:rsid w:val="00D0379A"/>
    <w:rsid w:val="00D040B7"/>
    <w:rsid w:val="00D060FF"/>
    <w:rsid w:val="00D064E8"/>
    <w:rsid w:val="00D06546"/>
    <w:rsid w:val="00D06572"/>
    <w:rsid w:val="00D065CD"/>
    <w:rsid w:val="00D12325"/>
    <w:rsid w:val="00D12761"/>
    <w:rsid w:val="00D14487"/>
    <w:rsid w:val="00D15E7E"/>
    <w:rsid w:val="00D16058"/>
    <w:rsid w:val="00D16FDD"/>
    <w:rsid w:val="00D17A42"/>
    <w:rsid w:val="00D20016"/>
    <w:rsid w:val="00D207A7"/>
    <w:rsid w:val="00D2279F"/>
    <w:rsid w:val="00D22AF1"/>
    <w:rsid w:val="00D22E93"/>
    <w:rsid w:val="00D23B96"/>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B3D"/>
    <w:rsid w:val="00D37A1A"/>
    <w:rsid w:val="00D4081B"/>
    <w:rsid w:val="00D413C3"/>
    <w:rsid w:val="00D42240"/>
    <w:rsid w:val="00D427C3"/>
    <w:rsid w:val="00D42EB8"/>
    <w:rsid w:val="00D43D3C"/>
    <w:rsid w:val="00D43E0B"/>
    <w:rsid w:val="00D441E2"/>
    <w:rsid w:val="00D44932"/>
    <w:rsid w:val="00D457AE"/>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6F9"/>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BD0"/>
    <w:rsid w:val="00D94D87"/>
    <w:rsid w:val="00D95B31"/>
    <w:rsid w:val="00D95DCC"/>
    <w:rsid w:val="00D95F68"/>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0EBE"/>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666"/>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701"/>
    <w:rsid w:val="00E17F6F"/>
    <w:rsid w:val="00E20B20"/>
    <w:rsid w:val="00E21EBB"/>
    <w:rsid w:val="00E239D1"/>
    <w:rsid w:val="00E246B9"/>
    <w:rsid w:val="00E250C5"/>
    <w:rsid w:val="00E26727"/>
    <w:rsid w:val="00E26970"/>
    <w:rsid w:val="00E2728F"/>
    <w:rsid w:val="00E27791"/>
    <w:rsid w:val="00E27FA5"/>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18BD"/>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987"/>
    <w:rsid w:val="00EA6FE4"/>
    <w:rsid w:val="00EA798D"/>
    <w:rsid w:val="00EA7F4C"/>
    <w:rsid w:val="00EB00BA"/>
    <w:rsid w:val="00EB1D47"/>
    <w:rsid w:val="00EB2146"/>
    <w:rsid w:val="00EB2317"/>
    <w:rsid w:val="00EB26C6"/>
    <w:rsid w:val="00EB279B"/>
    <w:rsid w:val="00EB2ABB"/>
    <w:rsid w:val="00EB2B18"/>
    <w:rsid w:val="00EB4F83"/>
    <w:rsid w:val="00EB584C"/>
    <w:rsid w:val="00EB5863"/>
    <w:rsid w:val="00EB5D88"/>
    <w:rsid w:val="00EB6065"/>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433D"/>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4E47"/>
    <w:rsid w:val="00F05759"/>
    <w:rsid w:val="00F064EC"/>
    <w:rsid w:val="00F0659B"/>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458F2"/>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92F"/>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23EE"/>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6D8"/>
    <w:rsid w:val="00FF4F92"/>
    <w:rsid w:val="00FF54EB"/>
    <w:rsid w:val="00FF6822"/>
    <w:rsid w:val="00FF73D0"/>
    <w:rsid w:val="00FF7B5B"/>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E1770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708347">
      <w:bodyDiv w:val="1"/>
      <w:marLeft w:val="0"/>
      <w:marRight w:val="0"/>
      <w:marTop w:val="0"/>
      <w:marBottom w:val="0"/>
      <w:divBdr>
        <w:top w:val="none" w:sz="0" w:space="0" w:color="auto"/>
        <w:left w:val="none" w:sz="0" w:space="0" w:color="auto"/>
        <w:bottom w:val="none" w:sz="0" w:space="0" w:color="auto"/>
        <w:right w:val="none" w:sz="0" w:space="0" w:color="auto"/>
      </w:divBdr>
      <w:divsChild>
        <w:div w:id="250748685">
          <w:marLeft w:val="360"/>
          <w:marRight w:val="0"/>
          <w:marTop w:val="200"/>
          <w:marBottom w:val="0"/>
          <w:divBdr>
            <w:top w:val="none" w:sz="0" w:space="0" w:color="auto"/>
            <w:left w:val="none" w:sz="0" w:space="0" w:color="auto"/>
            <w:bottom w:val="none" w:sz="0" w:space="0" w:color="auto"/>
            <w:right w:val="none" w:sz="0" w:space="0" w:color="auto"/>
          </w:divBdr>
        </w:div>
        <w:div w:id="1037122728">
          <w:marLeft w:val="360"/>
          <w:marRight w:val="0"/>
          <w:marTop w:val="200"/>
          <w:marBottom w:val="0"/>
          <w:divBdr>
            <w:top w:val="none" w:sz="0" w:space="0" w:color="auto"/>
            <w:left w:val="none" w:sz="0" w:space="0" w:color="auto"/>
            <w:bottom w:val="none" w:sz="0" w:space="0" w:color="auto"/>
            <w:right w:val="none" w:sz="0" w:space="0" w:color="auto"/>
          </w:divBdr>
        </w:div>
        <w:div w:id="1630747903">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5171096">
      <w:bodyDiv w:val="1"/>
      <w:marLeft w:val="0"/>
      <w:marRight w:val="0"/>
      <w:marTop w:val="0"/>
      <w:marBottom w:val="0"/>
      <w:divBdr>
        <w:top w:val="none" w:sz="0" w:space="0" w:color="auto"/>
        <w:left w:val="none" w:sz="0" w:space="0" w:color="auto"/>
        <w:bottom w:val="none" w:sz="0" w:space="0" w:color="auto"/>
        <w:right w:val="none" w:sz="0" w:space="0" w:color="auto"/>
      </w:divBdr>
      <w:divsChild>
        <w:div w:id="1738935215">
          <w:marLeft w:val="360"/>
          <w:marRight w:val="0"/>
          <w:marTop w:val="200"/>
          <w:marBottom w:val="0"/>
          <w:divBdr>
            <w:top w:val="none" w:sz="0" w:space="0" w:color="auto"/>
            <w:left w:val="none" w:sz="0" w:space="0" w:color="auto"/>
            <w:bottom w:val="none" w:sz="0" w:space="0" w:color="auto"/>
            <w:right w:val="none" w:sz="0" w:space="0" w:color="auto"/>
          </w:divBdr>
        </w:div>
        <w:div w:id="1576089068">
          <w:marLeft w:val="360"/>
          <w:marRight w:val="0"/>
          <w:marTop w:val="200"/>
          <w:marBottom w:val="0"/>
          <w:divBdr>
            <w:top w:val="none" w:sz="0" w:space="0" w:color="auto"/>
            <w:left w:val="none" w:sz="0" w:space="0" w:color="auto"/>
            <w:bottom w:val="none" w:sz="0" w:space="0" w:color="auto"/>
            <w:right w:val="none" w:sz="0" w:space="0" w:color="auto"/>
          </w:divBdr>
        </w:div>
        <w:div w:id="402064608">
          <w:marLeft w:val="360"/>
          <w:marRight w:val="0"/>
          <w:marTop w:val="200"/>
          <w:marBottom w:val="0"/>
          <w:divBdr>
            <w:top w:val="none" w:sz="0" w:space="0" w:color="auto"/>
            <w:left w:val="none" w:sz="0" w:space="0" w:color="auto"/>
            <w:bottom w:val="none" w:sz="0" w:space="0" w:color="auto"/>
            <w:right w:val="none" w:sz="0" w:space="0" w:color="auto"/>
          </w:divBdr>
        </w:div>
        <w:div w:id="1355500128">
          <w:marLeft w:val="1080"/>
          <w:marRight w:val="0"/>
          <w:marTop w:val="100"/>
          <w:marBottom w:val="0"/>
          <w:divBdr>
            <w:top w:val="none" w:sz="0" w:space="0" w:color="auto"/>
            <w:left w:val="none" w:sz="0" w:space="0" w:color="auto"/>
            <w:bottom w:val="none" w:sz="0" w:space="0" w:color="auto"/>
            <w:right w:val="none" w:sz="0" w:space="0" w:color="auto"/>
          </w:divBdr>
        </w:div>
        <w:div w:id="1452673539">
          <w:marLeft w:val="1080"/>
          <w:marRight w:val="0"/>
          <w:marTop w:val="100"/>
          <w:marBottom w:val="0"/>
          <w:divBdr>
            <w:top w:val="none" w:sz="0" w:space="0" w:color="auto"/>
            <w:left w:val="none" w:sz="0" w:space="0" w:color="auto"/>
            <w:bottom w:val="none" w:sz="0" w:space="0" w:color="auto"/>
            <w:right w:val="none" w:sz="0" w:space="0" w:color="auto"/>
          </w:divBdr>
        </w:div>
        <w:div w:id="1300262607">
          <w:marLeft w:val="1080"/>
          <w:marRight w:val="0"/>
          <w:marTop w:val="100"/>
          <w:marBottom w:val="0"/>
          <w:divBdr>
            <w:top w:val="none" w:sz="0" w:space="0" w:color="auto"/>
            <w:left w:val="none" w:sz="0" w:space="0" w:color="auto"/>
            <w:bottom w:val="none" w:sz="0" w:space="0" w:color="auto"/>
            <w:right w:val="none" w:sz="0" w:space="0" w:color="auto"/>
          </w:divBdr>
        </w:div>
        <w:div w:id="1605071306">
          <w:marLeft w:val="1080"/>
          <w:marRight w:val="0"/>
          <w:marTop w:val="10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5AIRPNAIUNRU-1830940522-4969</_dlc_DocId>
    <_dlc_DocIdUrl xmlns="71c5aaf6-e6ce-465b-b873-5148d2a4c105">
      <Url>https://nokia.sharepoint.com/sites/c5g/5gradio/_layouts/15/DocIdRedir.aspx?ID=5AIRPNAIUNRU-1830940522-4969</Url>
      <Description>5AIRPNAIUNRU-1830940522-4969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1865F6-FB81-4604-BD03-DEF1AB22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4</Pages>
  <Words>1982</Words>
  <Characters>9660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4</cp:revision>
  <cp:lastPrinted>2016-06-20T11:35:00Z</cp:lastPrinted>
  <dcterms:created xsi:type="dcterms:W3CDTF">2019-02-15T14:02:00Z</dcterms:created>
  <dcterms:modified xsi:type="dcterms:W3CDTF">2019-02-15T15:45:00Z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c5e3795b-f6b8-4dfb-b4a8-5a7b344f24ad</vt:lpwstr>
  </property>
</Properties>
</file>